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338" w:rightChars="161"/>
        <w:jc w:val="both"/>
        <w:rPr>
          <w:rFonts w:hint="eastAsia" w:ascii="宋体" w:hAnsi="宋体" w:eastAsia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lang w:eastAsia="zh-CN"/>
        </w:rPr>
        <w:t>附件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1</w:t>
      </w:r>
    </w:p>
    <w:p>
      <w:pPr>
        <w:spacing w:line="580" w:lineRule="exact"/>
        <w:ind w:right="338" w:rightChars="161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柳州市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定点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屠宰厂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肉菜流通追溯体系建设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名单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(6家）</w:t>
      </w:r>
    </w:p>
    <w:p/>
    <w:tbl>
      <w:tblPr>
        <w:tblStyle w:val="5"/>
        <w:tblpPr w:leftFromText="180" w:rightFromText="180" w:vertAnchor="text" w:horzAnchor="page" w:tblpX="2880" w:tblpY="925"/>
        <w:tblOverlap w:val="never"/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415"/>
        <w:gridCol w:w="345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肉菜流通追溯体系建设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定点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屠宰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场名称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lang w:eastAsia="zh-CN"/>
              </w:rPr>
              <w:t>所在城区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vAlign w:val="top"/>
          </w:tcPr>
          <w:p>
            <w:pPr>
              <w:spacing w:beforeLines="0" w:afterLines="0"/>
              <w:ind w:firstLine="221" w:firstLineChars="100"/>
              <w:jc w:val="both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lang w:eastAsia="zh-CN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柳州市中食食品有限责任公司柳南机械化屠宰厂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柳北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柳州市中食食品有限责任公司柳北机械化屠宰厂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柳南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柳州天之业实业发展有限公司家畜屠宰分厂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柳南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柳州市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云鼎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屠宰加工有限责任公司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柳江区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柳州市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柳江区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二基地屠宰场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柳江区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2880" w:tblpY="925"/>
        <w:tblOverlap w:val="never"/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415"/>
        <w:gridCol w:w="345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柳州市兴全肉食品有限责任公司</w:t>
            </w:r>
          </w:p>
        </w:tc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1200" w:firstLineChars="500"/>
              <w:jc w:val="both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柳东新区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11437"/>
        </w:tabs>
        <w:ind w:firstLine="1084" w:firstLineChars="300"/>
        <w:jc w:val="left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柳州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市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肉菜流通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追溯体系建设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蔬菜批发市场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试点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单位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名单（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1家）</w:t>
      </w:r>
    </w:p>
    <w:p>
      <w:pPr>
        <w:tabs>
          <w:tab w:val="left" w:pos="11437"/>
        </w:tabs>
        <w:ind w:firstLine="1600" w:firstLineChars="500"/>
        <w:jc w:val="both"/>
        <w:rPr>
          <w:rFonts w:hint="eastAsia" w:ascii="宋体" w:hAnsi="宋体" w:eastAsia="宋体"/>
          <w:sz w:val="32"/>
          <w:szCs w:val="32"/>
        </w:rPr>
      </w:pPr>
    </w:p>
    <w:p>
      <w:pPr>
        <w:tabs>
          <w:tab w:val="left" w:pos="11437"/>
        </w:tabs>
        <w:ind w:firstLine="1600" w:firstLine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广西新柳邕农产品批发市场有限公司</w:t>
      </w:r>
    </w:p>
    <w:p>
      <w:pPr>
        <w:tabs>
          <w:tab w:val="left" w:pos="11437"/>
        </w:tabs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z w:val="32"/>
          <w:szCs w:val="28"/>
        </w:rPr>
      </w:pPr>
    </w:p>
    <w:p>
      <w:pPr>
        <w:tabs>
          <w:tab w:val="left" w:pos="11437"/>
        </w:tabs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z w:val="32"/>
          <w:szCs w:val="28"/>
        </w:rPr>
      </w:pPr>
    </w:p>
    <w:p>
      <w:pPr>
        <w:tabs>
          <w:tab w:val="left" w:pos="11437"/>
        </w:tabs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z w:val="32"/>
          <w:szCs w:val="28"/>
        </w:rPr>
      </w:pPr>
    </w:p>
    <w:p>
      <w:pPr>
        <w:spacing w:line="580" w:lineRule="exact"/>
        <w:ind w:right="338" w:rightChars="161"/>
        <w:jc w:val="both"/>
        <w:rPr>
          <w:rFonts w:hint="eastAsia" w:ascii="仿宋_GB2312" w:hAnsi="仿宋_GB2312" w:eastAsia="仿宋_GB2312" w:cs="仿宋_GB2312"/>
          <w:color w:val="000000"/>
          <w:sz w:val="32"/>
          <w:szCs w:val="28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3</w:t>
      </w:r>
    </w:p>
    <w:p>
      <w:pPr>
        <w:tabs>
          <w:tab w:val="left" w:pos="11437"/>
        </w:tabs>
        <w:ind w:firstLine="2168" w:firstLineChars="600"/>
        <w:jc w:val="left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柳州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市肉菜流通追溯体系建设试点农贸市场名单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10家）</w:t>
      </w:r>
    </w:p>
    <w:tbl>
      <w:tblPr>
        <w:tblStyle w:val="6"/>
        <w:tblpPr w:leftFromText="180" w:rightFromText="180" w:vertAnchor="text" w:horzAnchor="page" w:tblpX="2398" w:tblpY="187"/>
        <w:tblOverlap w:val="never"/>
        <w:tblW w:w="12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40"/>
        <w:gridCol w:w="1015"/>
        <w:gridCol w:w="3750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jc w:val="both"/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eastAsia="zh-CN"/>
              </w:rPr>
              <w:t>市区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</w:rPr>
              <w:t>肉菜追溯建设试点农贸市场名称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val="en-US" w:eastAsia="zh-CN"/>
              </w:rPr>
              <w:t>所在城区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ind w:firstLine="632" w:firstLineChars="300"/>
              <w:jc w:val="both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</w:rPr>
              <w:t>市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</w:rPr>
              <w:t>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</w:rPr>
              <w:t>地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1"/>
                <w:szCs w:val="21"/>
              </w:rPr>
              <w:t>址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东环市场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鱼峰区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柳州市东环路47号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国有农投公司蔬菜公司市场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嘉汇龙潭市场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（新五里亭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鱼峰区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市柳石路153号嘉汇.龙潭小区负一层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荣军新街市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鱼峰区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柳州市荣军路277号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国有农投公司市场中心市场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黄村市场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柳北区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柳北区北雀路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国有农投公司市场中心市场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雀儿山市场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柳北区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柳北区北雀路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国有农投公司市场中心和蔬菜公司市场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银山市场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二路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柳工市场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柳南区汽贸园对面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河西市场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柳南区政府旁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柳侯市场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城中区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城中区弯塘路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国有农投公司市场中心市场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4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城中菜市</w:t>
            </w:r>
          </w:p>
        </w:tc>
        <w:tc>
          <w:tcPr>
            <w:tcW w:w="101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柳江区</w:t>
            </w:r>
          </w:p>
        </w:tc>
        <w:tc>
          <w:tcPr>
            <w:tcW w:w="3750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柳江区拉堡镇马平路</w:t>
            </w:r>
          </w:p>
        </w:tc>
        <w:tc>
          <w:tcPr>
            <w:tcW w:w="3885" w:type="dxa"/>
            <w:vAlign w:val="top"/>
          </w:tcPr>
          <w:p>
            <w:pPr>
              <w:spacing w:line="5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/>
    <w:p/>
    <w:p/>
    <w:p>
      <w:pPr>
        <w:spacing w:line="580" w:lineRule="exact"/>
        <w:ind w:right="338" w:rightChars="161"/>
        <w:jc w:val="both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 xml:space="preserve">4  </w:t>
      </w:r>
    </w:p>
    <w:p>
      <w:pPr>
        <w:spacing w:line="580" w:lineRule="exact"/>
        <w:ind w:right="338" w:rightChars="161" w:firstLine="642"/>
        <w:jc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柳州市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肉菜流通追溯体系建设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连锁超市公司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试点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门店</w:t>
      </w: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名称</w:t>
      </w:r>
    </w:p>
    <w:p>
      <w:pPr>
        <w:spacing w:line="580" w:lineRule="exact"/>
        <w:ind w:right="338" w:rightChars="161" w:firstLine="642"/>
        <w:jc w:val="center"/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（2家企业16家门店）</w:t>
      </w:r>
    </w:p>
    <w:tbl>
      <w:tblPr>
        <w:tblStyle w:val="5"/>
        <w:tblpPr w:leftFromText="180" w:rightFromText="180" w:vertAnchor="text" w:horzAnchor="page" w:tblpX="2930" w:tblpY="532"/>
        <w:tblOverlap w:val="never"/>
        <w:tblW w:w="10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3186"/>
        <w:gridCol w:w="5805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地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公司天天见店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柳州市飞鹅路123号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公司富丽店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柳州市潭中西路15号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公司解放店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柳州市解放北路30号（龙港大厦一、二、三楼）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公司居上店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柳州市东环大道230号居上V8城东旺阁A座负1楼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公司东城店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柳州市河东新区高新一路北二巷2号“东城印象中心”负一层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公司柳北店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柳州市北雀路81－83号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公司天和店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柳州市燎原路东三巷8-1号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公司柳东店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柳州市柳江区拉堡镇柳东路柳东商住楼一、二层商铺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公司航生店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柳州市航生路航升百货商场A区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公司高新店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柳州市海关路10号钻石苑9号楼一层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公司宝莲店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柳州市柳石路171号宝莲新都1栋一层1-3号门面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公司箭盘店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柳州市屏山大道306号文化科技广场2号楼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公司柳堡店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柳江区拉堡镇柳西路49号3号楼第一层商铺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广西联华股份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公司南亚店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柳州市文昌路3号南亚名邸21栋一层4至16号共13间商铺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广西步步高商业有限责任公司广场路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广西步步高商业有限责任公司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谷埠街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飞鹅路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谷埠街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80" w:lineRule="exact"/>
        <w:ind w:right="338" w:rightChars="161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spacing w:line="580" w:lineRule="exact"/>
        <w:ind w:right="338" w:rightChars="161"/>
        <w:jc w:val="both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5</w:t>
      </w:r>
    </w:p>
    <w:p>
      <w:pPr>
        <w:spacing w:line="580" w:lineRule="exact"/>
        <w:ind w:right="338" w:rightChars="161" w:firstLine="1446" w:firstLineChars="400"/>
        <w:jc w:val="both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柳州市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肉菜流通追溯体系建设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团体消费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试点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单位名单（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3家）</w:t>
      </w:r>
    </w:p>
    <w:p>
      <w:pPr>
        <w:spacing w:line="580" w:lineRule="exact"/>
        <w:ind w:right="338" w:rightChars="161" w:firstLine="1446" w:firstLineChars="400"/>
        <w:jc w:val="both"/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 xml:space="preserve">  </w:t>
      </w:r>
    </w:p>
    <w:p>
      <w:pPr>
        <w:spacing w:line="580" w:lineRule="exact"/>
        <w:ind w:right="338" w:rightChars="161" w:firstLine="1600" w:firstLineChars="500"/>
        <w:jc w:val="both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柳州高级中学食堂</w:t>
      </w:r>
    </w:p>
    <w:p>
      <w:pPr>
        <w:spacing w:line="580" w:lineRule="exact"/>
        <w:ind w:right="338" w:rightChars="161" w:firstLine="1600" w:firstLineChars="500"/>
        <w:jc w:val="both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柳州铁一中学食堂</w:t>
      </w:r>
    </w:p>
    <w:p>
      <w:pPr>
        <w:spacing w:line="580" w:lineRule="exact"/>
        <w:ind w:right="338" w:rightChars="161" w:firstLine="1600" w:firstLineChars="500"/>
        <w:jc w:val="both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柳州市直机关食堂</w:t>
      </w:r>
    </w:p>
    <w:p>
      <w:pPr>
        <w:spacing w:line="580" w:lineRule="exact"/>
        <w:ind w:right="338" w:rightChars="161" w:firstLine="1800" w:firstLineChars="500"/>
        <w:jc w:val="both"/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spacing w:line="580" w:lineRule="exact"/>
        <w:ind w:right="338" w:rightChars="161"/>
        <w:jc w:val="both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F60"/>
    <w:rsid w:val="01D23959"/>
    <w:rsid w:val="021E5CC9"/>
    <w:rsid w:val="05154D5D"/>
    <w:rsid w:val="065A637A"/>
    <w:rsid w:val="074B5C03"/>
    <w:rsid w:val="07627E25"/>
    <w:rsid w:val="07D407E8"/>
    <w:rsid w:val="09860F8A"/>
    <w:rsid w:val="0A1D4952"/>
    <w:rsid w:val="0CC32FE2"/>
    <w:rsid w:val="119960A7"/>
    <w:rsid w:val="11C30BF1"/>
    <w:rsid w:val="140839B7"/>
    <w:rsid w:val="1A085AD5"/>
    <w:rsid w:val="1A40292D"/>
    <w:rsid w:val="1A7F0A3B"/>
    <w:rsid w:val="1E3C32D2"/>
    <w:rsid w:val="1E5B4C70"/>
    <w:rsid w:val="20C8395C"/>
    <w:rsid w:val="22EE6176"/>
    <w:rsid w:val="2320365C"/>
    <w:rsid w:val="24085068"/>
    <w:rsid w:val="296462B1"/>
    <w:rsid w:val="2B0A0D50"/>
    <w:rsid w:val="2B331FCD"/>
    <w:rsid w:val="2DF83D36"/>
    <w:rsid w:val="33B57299"/>
    <w:rsid w:val="354F408D"/>
    <w:rsid w:val="37242585"/>
    <w:rsid w:val="38C1043C"/>
    <w:rsid w:val="3BB80604"/>
    <w:rsid w:val="40BA55AE"/>
    <w:rsid w:val="41435EFB"/>
    <w:rsid w:val="43F53189"/>
    <w:rsid w:val="458F1388"/>
    <w:rsid w:val="46274F10"/>
    <w:rsid w:val="48702099"/>
    <w:rsid w:val="4B6F6B89"/>
    <w:rsid w:val="4BED36A0"/>
    <w:rsid w:val="4C861074"/>
    <w:rsid w:val="500A64AF"/>
    <w:rsid w:val="501B387E"/>
    <w:rsid w:val="51A4345E"/>
    <w:rsid w:val="5214404A"/>
    <w:rsid w:val="56FE0929"/>
    <w:rsid w:val="572A1B5A"/>
    <w:rsid w:val="57773F85"/>
    <w:rsid w:val="5B8309FB"/>
    <w:rsid w:val="5E5154D9"/>
    <w:rsid w:val="5E9E1FC4"/>
    <w:rsid w:val="699E5D1D"/>
    <w:rsid w:val="6C7D0D15"/>
    <w:rsid w:val="6F9F4FB3"/>
    <w:rsid w:val="708C2654"/>
    <w:rsid w:val="71896291"/>
    <w:rsid w:val="72457ED6"/>
    <w:rsid w:val="788B4494"/>
    <w:rsid w:val="79C87F1C"/>
    <w:rsid w:val="7B5C15A4"/>
    <w:rsid w:val="7D3A6229"/>
    <w:rsid w:val="7D8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2019-01-11T03:23:00Z</cp:lastPrinted>
  <dcterms:modified xsi:type="dcterms:W3CDTF">2019-01-14T03:44:51Z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