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附件10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  <w:lang w:val="en-US" w:eastAsia="zh-CN"/>
        </w:rPr>
        <w:t>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  <w:t>由申报主体按以下四部分顺序形成申报报告。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一、主体情况：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  <w:t>介绍申报主体的情况，包括不仅限于公司名称、注册地、近三年的经营和纳税情况。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二、基本情况：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  <w:t>（一）说明硬件设施条件情况，包括不仅限于办公运营面积、功能区域划分等。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  <w:t>（二）说明管理情况，包括不仅限于人员配置、管理制度等。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  <w:t>（三）根据申报类型重点说明电商服务能力，包括但不限于：一是培训或孵化能力。培训设置、运行和孵化转化情况；二是供应链运营能力。提供供应链服务能力，包括仓储、分拣、包装、物流以及配套服务；三是电商服务能力。提供美工、文案、直播、营销推广和品牌打造等服务能力；四是金融和法律服务能力。提供会计、办税、融资等金融和法律等服务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三、取得的成效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  <w:t>重点说明：一是服务情况和人才情况；二是服务入驻企业总体网络零售额。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shd w:val="clear" w:color="auto" w:fill="auto"/>
          <w:lang w:val="en-US" w:eastAsia="zh-CN" w:bidi="ar-SA"/>
        </w:rPr>
        <w:t>四、其他经营情况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auto"/>
          <w:lang w:val="en-US" w:eastAsia="zh-CN" w:bidi="ar-SA"/>
        </w:rPr>
        <w:t>主要说明和电商平台合作情况；承办、举办竞赛、论坛和扶贫乡村振兴等活动情况；受表彰和荣誉情况。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NWU0YzBkZTVjOTQ3Y2E0Y2ZkMjhiYTM4NTQ3YjMifQ=="/>
  </w:docVars>
  <w:rsids>
    <w:rsidRoot w:val="5B7A0CF8"/>
    <w:rsid w:val="13EA4A29"/>
    <w:rsid w:val="2BBF39E2"/>
    <w:rsid w:val="5B7A0CF8"/>
    <w:rsid w:val="741A1554"/>
    <w:rsid w:val="7C8B592C"/>
    <w:rsid w:val="7D39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387</Characters>
  <Lines>0</Lines>
  <Paragraphs>0</Paragraphs>
  <TotalTime>1</TotalTime>
  <ScaleCrop>false</ScaleCrop>
  <LinksUpToDate>false</LinksUpToDate>
  <CharactersWithSpaces>391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2023-03-18T21:45:00Z</dcterms:created>
  <dc:creator>杨艺杰</dc:creator>
  <cp:lastModifiedBy>NO.</cp:lastModifiedBy>
  <dcterms:modified xsi:type="dcterms:W3CDTF">2023-03-30T16:30:48Z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8E013E3ABAF54C82BF5A8D2A3C09A1E6</vt:lpwstr>
  </property>
</Properties>
</file>