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柳州口岸进出口环节收费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目录清单</w:t>
      </w:r>
      <w:r>
        <w:rPr>
          <w:rFonts w:hint="eastAsia" w:ascii="黑体" w:hAnsi="黑体" w:eastAsia="黑体" w:cs="黑体"/>
          <w:sz w:val="44"/>
          <w:szCs w:val="44"/>
        </w:rPr>
        <w:t>（行政）</w:t>
      </w:r>
    </w:p>
    <w:tbl>
      <w:tblPr>
        <w:tblStyle w:val="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515"/>
        <w:gridCol w:w="3346"/>
        <w:gridCol w:w="1275"/>
        <w:gridCol w:w="1985"/>
        <w:gridCol w:w="864"/>
        <w:gridCol w:w="310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收费主体</w:t>
            </w:r>
          </w:p>
        </w:tc>
        <w:tc>
          <w:tcPr>
            <w:tcW w:w="334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收费标准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计价单位</w:t>
            </w:r>
          </w:p>
        </w:tc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服务内容</w:t>
            </w:r>
          </w:p>
        </w:tc>
        <w:tc>
          <w:tcPr>
            <w:tcW w:w="310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收费形式及依据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4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柳州海事局</w:t>
            </w:r>
          </w:p>
        </w:tc>
        <w:tc>
          <w:tcPr>
            <w:tcW w:w="3346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国内出口货物港口建设费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2元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重量吨</w:t>
            </w:r>
          </w:p>
          <w:p>
            <w:pPr>
              <w:spacing w:line="2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（换算吨）</w:t>
            </w:r>
          </w:p>
        </w:tc>
        <w:tc>
          <w:tcPr>
            <w:tcW w:w="8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港口建设费</w:t>
            </w:r>
          </w:p>
        </w:tc>
        <w:tc>
          <w:tcPr>
            <w:tcW w:w="3105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1.《财政部 交通运输部关于印发＜港口建设费征收使用管理办法＞的通知》（财综〔2011〕29号）</w:t>
            </w:r>
            <w:r>
              <w:rPr>
                <w:rFonts w:hint="eastAsia" w:ascii="仿宋" w:hAnsi="仿宋" w:cs="仿宋"/>
                <w:sz w:val="24"/>
                <w:szCs w:val="24"/>
              </w:rPr>
              <w:t>；</w:t>
            </w:r>
          </w:p>
          <w:p>
            <w:pPr>
              <w:spacing w:line="280" w:lineRule="exact"/>
              <w:rPr>
                <w:rFonts w:ascii="仿宋" w:hAnsi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2.《财政部 交通运输部关于完善港口建设费征收政策有关问题的通知》（财税〔2015〕131〕号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国外进出口货物港口建设费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2.8元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重量吨</w:t>
            </w:r>
          </w:p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（换算吨）</w:t>
            </w: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20英尺国内出口集装箱和内支线集装箱港口建设费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16元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箱</w:t>
            </w: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4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20英尺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国外进出口集装箱港口建设费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32元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箱</w:t>
            </w: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5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40英尺国内出口集装箱和内支线集装箱港口建设费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24元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箱</w:t>
            </w: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6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40英尺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国外进出口集装箱港口建设费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48元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箱</w:t>
            </w: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7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30英尺以上（含30英尺）非标准集装箱国内和内支线出口港口建设费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24元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箱</w:t>
            </w: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8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30英尺以上（含30英尺）国外进出口非标准集装箱港口建设费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48元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箱</w:t>
            </w: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9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30英尺以下国内和内支线出口非标准集装箱港口建设费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16元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箱</w:t>
            </w: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10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30英尺以下国外进出口集非标准装箱港口建设费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32元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箱</w:t>
            </w: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105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</w:tbl>
    <w:p>
      <w:pPr>
        <w:spacing w:line="240" w:lineRule="exact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注：1.行政性收费、政府性基金、实行政府定价（含政府指导价）的经营服务性收费适用本表。</w:t>
      </w:r>
    </w:p>
    <w:p>
      <w:pPr>
        <w:numPr>
          <w:ilvl w:val="0"/>
          <w:numId w:val="1"/>
        </w:numPr>
        <w:spacing w:line="240" w:lineRule="exact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收费形式是指该项收费是属于行政事业性收费、政府性基金或经营服务性收费。其中，属于经营服务性收费的项目，按实际情况分别填写“政府定价”或“政府指导性定价”。</w:t>
      </w:r>
    </w:p>
    <w:p>
      <w:pPr>
        <w:jc w:val="left"/>
        <w:rPr>
          <w:rFonts w:ascii="楷体" w:hAnsi="楷体" w:eastAsia="楷体" w:cs="楷体"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柳州口岸进出口环节收费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目录清单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（企业）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610"/>
        <w:gridCol w:w="2730"/>
        <w:gridCol w:w="1815"/>
        <w:gridCol w:w="1635"/>
        <w:gridCol w:w="2385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收费主体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收费标准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计价单位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服务内容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广西柳州中外运物流有限责任公司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货物进出口报关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报关进出口含配合海关查验货物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新企业注册、信息变更、年报代理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票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代理企业注册海关进出口收发货人、变更注册信息、年度报告等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企业新备案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出、入境货物报检；产地证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各种进出口货物报检服务，东盟、一般、普惠制等类型产地证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广西柳州泰升航运有限责任公司（船公司）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水路运输费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20F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柳州-香港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非标准箱按所超尺寸另计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水路运输费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20E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水路运输费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40F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非标准箱按所超尺寸另计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水路运输费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40E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水路运输费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吨/立方米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择大计算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提单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水路运输费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20F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香港-柳州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非标准箱按所超尺寸另计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水路运输费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20E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水路运输费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40F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非标准箱按所超尺寸另计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水路运输费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40E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水路运输费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吨/立方米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择大计算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提单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香港代理费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提单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柳州市瑞中运钢材储运有限公司（鹧鸪江码头作业区 ）</w:t>
            </w:r>
          </w:p>
        </w:tc>
        <w:tc>
          <w:tcPr>
            <w:tcW w:w="27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钢材</w:t>
            </w:r>
          </w:p>
        </w:tc>
        <w:tc>
          <w:tcPr>
            <w:tcW w:w="18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10元</w:t>
            </w: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装/卸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废钢（打包）</w:t>
            </w:r>
          </w:p>
        </w:tc>
        <w:tc>
          <w:tcPr>
            <w:tcW w:w="18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15元</w:t>
            </w: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装/卸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废钢（散）</w:t>
            </w:r>
          </w:p>
        </w:tc>
        <w:tc>
          <w:tcPr>
            <w:tcW w:w="18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20元</w:t>
            </w: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装/卸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钢锭、杂件</w:t>
            </w:r>
          </w:p>
        </w:tc>
        <w:tc>
          <w:tcPr>
            <w:tcW w:w="18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18元</w:t>
            </w: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计费吨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装/卸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集装箱20尺（内贸）</w:t>
            </w:r>
          </w:p>
        </w:tc>
        <w:tc>
          <w:tcPr>
            <w:tcW w:w="18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空：110元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重：280元</w:t>
            </w: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柜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装/卸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集装箱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40尺（内贸）</w:t>
            </w:r>
          </w:p>
        </w:tc>
        <w:tc>
          <w:tcPr>
            <w:tcW w:w="18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空：150元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重：460元</w:t>
            </w: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柜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装/卸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集装箱20尺（外贸）</w:t>
            </w:r>
          </w:p>
        </w:tc>
        <w:tc>
          <w:tcPr>
            <w:tcW w:w="18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空：255元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重：370元</w:t>
            </w: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柜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装/卸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集装箱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40尺（外贸）</w:t>
            </w:r>
          </w:p>
        </w:tc>
        <w:tc>
          <w:tcPr>
            <w:tcW w:w="18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空：385元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重：555元</w:t>
            </w:r>
          </w:p>
        </w:tc>
        <w:tc>
          <w:tcPr>
            <w:tcW w:w="16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柜</w:t>
            </w:r>
          </w:p>
        </w:tc>
        <w:tc>
          <w:tcPr>
            <w:tcW w:w="2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装/卸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柳州市环世通达供应链管理有限公司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进口报关费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报关进出口含配合海关查验货物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普通货物进口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出口报关费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普通货物出口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设备进口报关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设备出口报关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大宗散货进口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0.25元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吨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保税货物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大宗散货进口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0.20元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吨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非保税货物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大宗散货出口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减免税办理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原产地证录入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代理报检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普通货物出口报检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tLeas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注:1. 企业自主定价收费使用本表。   </w:t>
      </w:r>
    </w:p>
    <w:p>
      <w:pPr>
        <w:spacing w:line="360" w:lineRule="atLeast"/>
        <w:ind w:firstLine="360" w:firstLineChars="15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 本表所列内容，由经营者提供，并承担相应法律责任。</w:t>
      </w:r>
    </w:p>
    <w:p>
      <w:pPr>
        <w:spacing w:line="360" w:lineRule="atLeas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3. 经营者在本表上公示价格信息，不替代其依据价格法律法规实行明码标价的义务。</w:t>
      </w:r>
    </w:p>
    <w:p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4. 本表内收费项目实行市场调节价，经营者有权调整收费项目和收费标准，在调整的同时报送口岸主管部</w:t>
      </w:r>
    </w:p>
    <w:p/>
    <w:sectPr>
      <w:pgSz w:w="16838" w:h="11906" w:orient="landscape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E7ED7"/>
    <w:multiLevelType w:val="singleLevel"/>
    <w:tmpl w:val="7CAE7ED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035AB"/>
    <w:rsid w:val="02BB5BD2"/>
    <w:rsid w:val="102A7CE9"/>
    <w:rsid w:val="47DF38D8"/>
    <w:rsid w:val="564035AB"/>
    <w:rsid w:val="5BC81173"/>
    <w:rsid w:val="6E5F3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2018-11-22T07:22:00Z</dcterms:created>
  <dc:creator>潇吉页</dc:creator>
  <cp:lastModifiedBy>Administrator</cp:lastModifiedBy>
  <dcterms:modified xsi:type="dcterms:W3CDTF">2018-11-22T09:00:29Z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