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ascii="方正小标宋简体" w:hAnsi="方正小标宋简体"/>
          <w:b/>
          <w:sz w:val="36"/>
          <w:szCs w:val="36"/>
        </w:rPr>
      </w:pPr>
      <w:r>
        <w:rPr>
          <w:rFonts w:ascii="方正小标宋简体" w:hAnsi="方正小标宋简体"/>
          <w:b/>
          <w:sz w:val="36"/>
          <w:szCs w:val="36"/>
        </w:rPr>
        <w:t>柳州内河口岸提高货运量项目资金申请表</w:t>
      </w:r>
    </w:p>
    <w:tbl>
      <w:tblPr>
        <w:tblStyle w:val="2"/>
        <w:tblW w:w="9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50"/>
        <w:gridCol w:w="589"/>
        <w:gridCol w:w="142"/>
        <w:gridCol w:w="506"/>
        <w:gridCol w:w="759"/>
        <w:gridCol w:w="1301"/>
        <w:gridCol w:w="660"/>
        <w:gridCol w:w="535"/>
        <w:gridCol w:w="373"/>
        <w:gridCol w:w="720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申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请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填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写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申请单位名称</w:t>
            </w:r>
          </w:p>
          <w:p>
            <w:pPr>
              <w:widowControl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(全称，盖章)</w:t>
            </w: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单位（企业）地址</w:t>
            </w: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 xml:space="preserve">     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单位（企业）性质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(国有、民营、外资、其他)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企业工商注册名称统一社会信用代码</w:t>
            </w: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kern w:val="0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海关登记证编码（选填）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法人代表及电话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联系人及电话（手机）</w:t>
            </w: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开户银行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 xml:space="preserve">户 名 </w:t>
            </w:r>
          </w:p>
        </w:tc>
        <w:tc>
          <w:tcPr>
            <w:tcW w:w="5117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银行帐号</w:t>
            </w:r>
          </w:p>
        </w:tc>
        <w:tc>
          <w:tcPr>
            <w:tcW w:w="71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项目名称</w:t>
            </w:r>
          </w:p>
        </w:tc>
        <w:tc>
          <w:tcPr>
            <w:tcW w:w="6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项目类别</w:t>
            </w:r>
          </w:p>
        </w:tc>
        <w:tc>
          <w:tcPr>
            <w:tcW w:w="6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柳州内河口岸提高货运量项目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申请补贴内容简介</w:t>
            </w:r>
          </w:p>
        </w:tc>
        <w:tc>
          <w:tcPr>
            <w:tcW w:w="6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b/>
                <w:kern w:val="0"/>
              </w:rPr>
              <w:t>参考范例：</w:t>
            </w:r>
            <w:r>
              <w:rPr>
                <w:rFonts w:hint="eastAsia" w:ascii="仿宋_GB2312" w:hAnsi="仿宋" w:eastAsia="仿宋_GB2312"/>
                <w:kern w:val="0"/>
              </w:rPr>
              <w:t>2021年1至12月，我公司从柳州内河口岸直接通过船运货物集装箱数量为出口货物40英尺箱**个，出口货物20英尺箱**个；进口货物40英尺箱**个，进口货物20英尺箱**个。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申请扶持金额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(万元)</w:t>
            </w:r>
          </w:p>
        </w:tc>
        <w:tc>
          <w:tcPr>
            <w:tcW w:w="6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本项目已申报（获得）的各级专项资金情况</w:t>
            </w:r>
          </w:p>
        </w:tc>
        <w:tc>
          <w:tcPr>
            <w:tcW w:w="6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after="24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审   核   意    见</w:t>
            </w:r>
          </w:p>
        </w:tc>
        <w:tc>
          <w:tcPr>
            <w:tcW w:w="86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4"/>
        <w:spacing w:line="560" w:lineRule="atLeast"/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845"/>
    <w:rsid w:val="004E3845"/>
    <w:rsid w:val="00C209C7"/>
    <w:rsid w:val="048C50B2"/>
    <w:rsid w:val="0C73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2021-07-29T01:37:00Z</dcterms:created>
  <dc:creator>王永华</dc:creator>
  <cp:lastModifiedBy>86188</cp:lastModifiedBy>
  <dcterms:modified xsi:type="dcterms:W3CDTF">2021-09-01T01:47:23Z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712B0D75EC8345FF9A2462B84A0B9172</vt:lpwstr>
  </property>
</Properties>
</file>