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2F" w:rsidRPr="00A43897" w:rsidRDefault="001B142F" w:rsidP="00134FCA">
      <w:pPr>
        <w:pStyle w:val="p0"/>
        <w:widowControl w:val="0"/>
        <w:spacing w:line="560" w:lineRule="exact"/>
        <w:rPr>
          <w:rFonts w:ascii="方正小标宋简体" w:eastAsia="方正小标宋简体" w:hAnsi="方正小标宋_GBK"/>
          <w:sz w:val="32"/>
          <w:szCs w:val="32"/>
        </w:rPr>
      </w:pPr>
      <w:r w:rsidRPr="00A43897">
        <w:rPr>
          <w:rFonts w:ascii="方正小标宋简体" w:eastAsia="方正小标宋简体" w:hAnsi="方正小标宋_GBK" w:hint="eastAsia"/>
          <w:sz w:val="32"/>
          <w:szCs w:val="32"/>
        </w:rPr>
        <w:t>行政权力事项实施清单</w:t>
      </w:r>
    </w:p>
    <w:p w:rsidR="001B142F" w:rsidRPr="00A43897" w:rsidRDefault="001B142F" w:rsidP="000F05A3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A43897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对对外劳务合作企业违法组织</w:t>
      </w:r>
    </w:p>
    <w:p w:rsidR="001B142F" w:rsidRDefault="001B142F" w:rsidP="000F05A3">
      <w:pPr>
        <w:spacing w:beforeLines="100" w:afterLines="100" w:line="460" w:lineRule="exact"/>
        <w:jc w:val="center"/>
        <w:rPr>
          <w:rFonts w:ascii="方正小?宋?体" w:eastAsia="方正小?宋?体" w:hAnsi="方正小?宋?体"/>
          <w:noProof/>
          <w:spacing w:val="-10"/>
          <w:kern w:val="44"/>
          <w:sz w:val="44"/>
          <w:szCs w:val="44"/>
        </w:rPr>
      </w:pPr>
      <w:r w:rsidRPr="00A43897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劳务人员赴国外工作的处罚</w:t>
      </w:r>
    </w:p>
    <w:tbl>
      <w:tblPr>
        <w:tblW w:w="9072" w:type="dxa"/>
        <w:tblInd w:w="108" w:type="dxa"/>
        <w:tblLayout w:type="fixed"/>
        <w:tblLook w:val="00A0"/>
      </w:tblPr>
      <w:tblGrid>
        <w:gridCol w:w="709"/>
        <w:gridCol w:w="1418"/>
        <w:gridCol w:w="1417"/>
        <w:gridCol w:w="5528"/>
      </w:tblGrid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Default="001B142F" w:rsidP="000F05A3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行政处罚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FF0000"/>
                <w:szCs w:val="21"/>
              </w:rPr>
            </w:pP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A43897">
              <w:rPr>
                <w:rFonts w:ascii="方正小标宋简体" w:eastAsia="方正小标宋简体" w:hAnsi="宋体" w:hint="eastAsia"/>
                <w:sz w:val="24"/>
              </w:rPr>
              <w:t>主项名称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297179" w:rsidRDefault="001B142F" w:rsidP="000F05A3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</w:rPr>
            </w:pPr>
            <w:r w:rsidRPr="00297179">
              <w:rPr>
                <w:rFonts w:ascii="宋体" w:hAnsi="宋体" w:hint="eastAsia"/>
                <w:noProof/>
              </w:rPr>
              <w:t>对对外劳务合作企业违法组织劳务人员赴国外工作的处罚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4"/>
              </w:rPr>
            </w:pPr>
            <w:r w:rsidRPr="00A43897">
              <w:rPr>
                <w:rFonts w:ascii="方正小标宋简体" w:eastAsia="方正小标宋简体" w:hAnsi="宋体" w:hint="eastAsia"/>
                <w:sz w:val="24"/>
              </w:rPr>
              <w:t>子项名称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8118F0" w:rsidRDefault="001B142F" w:rsidP="000F05A3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  <w:color w:val="FF0000"/>
              </w:rPr>
            </w:pPr>
          </w:p>
        </w:tc>
      </w:tr>
      <w:tr w:rsidR="001B142F" w:rsidTr="00B75A1E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297179" w:rsidRDefault="001B142F" w:rsidP="000F05A3">
            <w:pPr>
              <w:spacing w:line="360" w:lineRule="exact"/>
              <w:ind w:rightChars="50" w:right="105" w:firstLineChars="200" w:firstLine="420"/>
              <w:rPr>
                <w:rFonts w:ascii="宋体"/>
                <w:noProof/>
                <w:szCs w:val="21"/>
              </w:rPr>
            </w:pPr>
            <w:r w:rsidRPr="00297179">
              <w:rPr>
                <w:rFonts w:ascii="宋体" w:hAnsi="宋体" w:hint="eastAsia"/>
                <w:noProof/>
                <w:szCs w:val="21"/>
              </w:rPr>
              <w:t>柳州市商务</w:t>
            </w:r>
            <w:r w:rsidR="000F05A3">
              <w:rPr>
                <w:rFonts w:ascii="宋体" w:hAnsi="宋体" w:hint="eastAsia"/>
                <w:noProof/>
                <w:szCs w:val="21"/>
              </w:rPr>
              <w:t>局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297179" w:rsidRDefault="001B142F" w:rsidP="000F05A3">
            <w:pPr>
              <w:spacing w:line="360" w:lineRule="exact"/>
              <w:ind w:rightChars="50" w:right="105" w:firstLineChars="200" w:firstLine="420"/>
              <w:rPr>
                <w:rFonts w:ascii="宋体"/>
                <w:noProof/>
                <w:szCs w:val="21"/>
              </w:rPr>
            </w:pPr>
            <w:r w:rsidRPr="00297179">
              <w:rPr>
                <w:rFonts w:ascii="宋体" w:hAnsi="宋体"/>
                <w:noProof/>
                <w:szCs w:val="21"/>
              </w:rPr>
              <w:t xml:space="preserve">    </w:t>
            </w:r>
            <w:r w:rsidRPr="00297179">
              <w:rPr>
                <w:rFonts w:ascii="宋体" w:hAnsi="宋体" w:hint="eastAsia"/>
                <w:noProof/>
                <w:szCs w:val="21"/>
              </w:rPr>
              <w:t>法定机关</w:t>
            </w:r>
          </w:p>
        </w:tc>
      </w:tr>
      <w:tr w:rsidR="001B142F" w:rsidTr="00B75A1E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承办机构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B2178A" w:rsidRDefault="001B142F" w:rsidP="000F05A3">
            <w:pPr>
              <w:spacing w:line="300" w:lineRule="exact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 xml:space="preserve">    </w:t>
            </w:r>
            <w:r w:rsidRPr="00B2178A">
              <w:rPr>
                <w:rFonts w:ascii="宋体" w:hAnsi="宋体" w:cs="宋体" w:hint="eastAsia"/>
                <w:sz w:val="24"/>
              </w:rPr>
              <w:t>柳州市商务</w:t>
            </w:r>
            <w:r w:rsidR="000F05A3">
              <w:rPr>
                <w:rFonts w:ascii="宋体" w:hAnsi="宋体" w:cs="宋体" w:hint="eastAsia"/>
                <w:sz w:val="24"/>
              </w:rPr>
              <w:t>局</w:t>
            </w:r>
            <w:r w:rsidRPr="00B2178A">
              <w:rPr>
                <w:rFonts w:ascii="宋体" w:hAnsi="宋体" w:cs="宋体" w:hint="eastAsia"/>
                <w:sz w:val="24"/>
              </w:rPr>
              <w:t>对外经济合作科</w:t>
            </w:r>
          </w:p>
        </w:tc>
      </w:tr>
      <w:tr w:rsidR="001B142F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A43897">
              <w:rPr>
                <w:rFonts w:ascii="方正小标宋简体" w:eastAsia="方正小标宋简体" w:hAnsi="宋体" w:hint="eastAsia"/>
                <w:sz w:val="24"/>
              </w:rPr>
              <w:t>咨询电话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B2178A" w:rsidRDefault="001B142F" w:rsidP="000F05A3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0772-2822873</w:t>
            </w:r>
          </w:p>
        </w:tc>
      </w:tr>
      <w:tr w:rsidR="001B142F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szCs w:val="21"/>
              </w:rPr>
            </w:pPr>
            <w:r w:rsidRPr="00A43897">
              <w:rPr>
                <w:rFonts w:ascii="方正小标宋简体" w:eastAsia="方正小标宋简体" w:hAnsi="宋体" w:hint="eastAsia"/>
                <w:sz w:val="24"/>
              </w:rPr>
              <w:t>监督电话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B2178A" w:rsidRDefault="001B142F" w:rsidP="000F05A3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0772-2632702</w:t>
            </w:r>
          </w:p>
        </w:tc>
      </w:tr>
      <w:tr w:rsidR="001B142F" w:rsidTr="00773D5E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设定依据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Default="001B142F" w:rsidP="000F05A3">
            <w:pPr>
              <w:spacing w:line="360" w:lineRule="exact"/>
              <w:ind w:rightChars="50" w:right="105" w:firstLineChars="200" w:firstLine="420"/>
              <w:rPr>
                <w:rFonts w:ascii="宋体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szCs w:val="21"/>
              </w:rPr>
              <w:t>《对外劳务合作管理条例》（经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5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5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16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中华人民共和国国务院第</w:t>
            </w:r>
            <w:r w:rsidRPr="00A47469">
              <w:rPr>
                <w:rFonts w:ascii="宋体" w:hAnsi="宋体"/>
                <w:noProof/>
                <w:szCs w:val="21"/>
              </w:rPr>
              <w:t>203</w:t>
            </w:r>
            <w:r w:rsidRPr="00A47469">
              <w:rPr>
                <w:rFonts w:ascii="宋体" w:hAnsi="宋体" w:hint="eastAsia"/>
                <w:noProof/>
                <w:szCs w:val="21"/>
              </w:rPr>
              <w:t>次常务会议通过，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6"/>
                <w:attr w:name="Year" w:val="2012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4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中华人民共和国国务院令第</w:t>
            </w:r>
            <w:r w:rsidRPr="00A47469">
              <w:rPr>
                <w:rFonts w:ascii="宋体" w:hAnsi="宋体"/>
                <w:noProof/>
                <w:szCs w:val="21"/>
              </w:rPr>
              <w:t>620</w:t>
            </w:r>
            <w:r w:rsidRPr="00A47469">
              <w:rPr>
                <w:rFonts w:ascii="宋体" w:hAnsi="宋体" w:hint="eastAsia"/>
                <w:noProof/>
                <w:szCs w:val="21"/>
              </w:rPr>
              <w:t>号公布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Pr="004E561A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2012"/>
              </w:smartTagPr>
              <w:r w:rsidRPr="004E561A">
                <w:rPr>
                  <w:rFonts w:ascii="宋体" w:hAnsi="宋体"/>
                  <w:noProof/>
                  <w:szCs w:val="21"/>
                </w:rPr>
                <w:t>2012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4E561A">
                <w:rPr>
                  <w:rFonts w:ascii="宋体" w:hAnsi="宋体"/>
                  <w:noProof/>
                  <w:szCs w:val="21"/>
                </w:rPr>
                <w:t>8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4E561A">
                <w:rPr>
                  <w:rFonts w:ascii="宋体" w:hAnsi="宋体"/>
                  <w:noProof/>
                  <w:szCs w:val="21"/>
                </w:rPr>
                <w:t>1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日起</w:t>
              </w:r>
            </w:smartTag>
            <w:r w:rsidRPr="004E561A">
              <w:rPr>
                <w:rFonts w:ascii="宋体" w:hAnsi="宋体" w:hint="eastAsia"/>
                <w:noProof/>
                <w:szCs w:val="21"/>
              </w:rPr>
              <w:t>施行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）第四十条　对外劳务合作企业有下列情形之一的，由商务主管部门吊销其对外劳务合作经营资格证书，有违法所得的予以没收：（一）以商务、旅游、留学等名义组织劳务人员赴国外工作；（二）允许其他单位或者个人以本企业的名义组织劳务人员赴国外工作；（三）组织劳务人员赴国外从事与赌博、色情活动相关的工作。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实施对象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00264E" w:rsidRDefault="001B142F" w:rsidP="000F05A3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违法组织劳务人员赴国外</w:t>
            </w:r>
            <w:r w:rsidRPr="00297179">
              <w:rPr>
                <w:rFonts w:ascii="宋体" w:hAnsi="宋体" w:hint="eastAsia"/>
                <w:noProof/>
                <w:kern w:val="1"/>
                <w:szCs w:val="21"/>
              </w:rPr>
              <w:t>工作的本市辖区对外</w:t>
            </w: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劳务合作企业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spacing w:line="360" w:lineRule="exact"/>
              <w:ind w:firstLineChars="200" w:firstLine="420"/>
              <w:rPr>
                <w:rFonts w:ascii="宋体"/>
                <w:color w:val="FF0000"/>
              </w:rPr>
            </w:pPr>
            <w:r w:rsidRPr="00A47469">
              <w:rPr>
                <w:rFonts w:ascii="宋体" w:hAnsi="宋体" w:hint="eastAsia"/>
                <w:noProof/>
              </w:rPr>
              <w:t>此事项属于自治区、市二级分级管理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权限划分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color w:val="auto"/>
                <w:kern w:val="1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t>1.</w:t>
            </w:r>
            <w:r w:rsidRPr="00A47469">
              <w:rPr>
                <w:rFonts w:ascii="宋体" w:hAnsi="宋体" w:hint="eastAsia"/>
                <w:noProof/>
                <w:szCs w:val="21"/>
              </w:rPr>
              <w:t>《对外劳务合作管理条例》（经</w:t>
            </w:r>
            <w:smartTag w:uri="urn:schemas-microsoft-com:office:smarttags" w:element="chsdate">
              <w:smartTagPr>
                <w:attr w:name="Year" w:val="2012"/>
                <w:attr w:name="Month" w:val="5"/>
                <w:attr w:name="Day" w:val="16"/>
                <w:attr w:name="IsLunarDate" w:val="False"/>
                <w:attr w:name="IsROCDate" w:val="False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5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16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中华人民共和国国务院第</w:t>
            </w:r>
            <w:r w:rsidRPr="00A47469">
              <w:rPr>
                <w:rFonts w:ascii="宋体" w:hAnsi="宋体"/>
                <w:noProof/>
                <w:szCs w:val="21"/>
              </w:rPr>
              <w:t>203</w:t>
            </w:r>
            <w:r w:rsidRPr="00A47469">
              <w:rPr>
                <w:rFonts w:ascii="宋体" w:hAnsi="宋体" w:hint="eastAsia"/>
                <w:noProof/>
                <w:szCs w:val="21"/>
              </w:rPr>
              <w:t>次常务会议通过，</w:t>
            </w:r>
            <w:smartTag w:uri="urn:schemas-microsoft-com:office:smarttags" w:element="chsdate">
              <w:smartTagPr>
                <w:attr w:name="Year" w:val="2012"/>
                <w:attr w:name="Month" w:val="6"/>
                <w:attr w:name="Day" w:val="4"/>
                <w:attr w:name="IsLunarDate" w:val="False"/>
                <w:attr w:name="IsROCDate" w:val="False"/>
              </w:smartTagPr>
              <w:r w:rsidRPr="00A47469">
                <w:rPr>
                  <w:rFonts w:ascii="宋体" w:hAnsi="宋体"/>
                  <w:noProof/>
                  <w:szCs w:val="21"/>
                </w:rPr>
                <w:t>2012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A47469">
                <w:rPr>
                  <w:rFonts w:ascii="宋体" w:hAnsi="宋体"/>
                  <w:noProof/>
                  <w:szCs w:val="21"/>
                </w:rPr>
                <w:t>6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A47469">
                <w:rPr>
                  <w:rFonts w:ascii="宋体" w:hAnsi="宋体"/>
                  <w:noProof/>
                  <w:szCs w:val="21"/>
                </w:rPr>
                <w:t>4</w:t>
              </w:r>
              <w:r w:rsidRPr="00A47469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A47469">
              <w:rPr>
                <w:rFonts w:ascii="宋体" w:hAnsi="宋体" w:hint="eastAsia"/>
                <w:noProof/>
                <w:szCs w:val="21"/>
              </w:rPr>
              <w:t>中华人民共和国国务院令第</w:t>
            </w:r>
            <w:r w:rsidRPr="00A47469">
              <w:rPr>
                <w:rFonts w:ascii="宋体" w:hAnsi="宋体"/>
                <w:noProof/>
                <w:szCs w:val="21"/>
              </w:rPr>
              <w:t>620</w:t>
            </w:r>
            <w:r w:rsidRPr="00A47469">
              <w:rPr>
                <w:rFonts w:ascii="宋体" w:hAnsi="宋体" w:hint="eastAsia"/>
                <w:noProof/>
                <w:szCs w:val="21"/>
              </w:rPr>
              <w:t>号公布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Pr="004E561A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Year" w:val="2012"/>
                <w:attr w:name="Month" w:val="8"/>
                <w:attr w:name="Day" w:val="1"/>
                <w:attr w:name="IsLunarDate" w:val="False"/>
                <w:attr w:name="IsROCDate" w:val="False"/>
              </w:smartTagPr>
              <w:r w:rsidRPr="004E561A">
                <w:rPr>
                  <w:rFonts w:ascii="宋体" w:hAnsi="宋体"/>
                  <w:noProof/>
                  <w:szCs w:val="21"/>
                </w:rPr>
                <w:t>2012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4E561A">
                <w:rPr>
                  <w:rFonts w:ascii="宋体" w:hAnsi="宋体"/>
                  <w:noProof/>
                  <w:szCs w:val="21"/>
                </w:rPr>
                <w:t>8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4E561A">
                <w:rPr>
                  <w:rFonts w:ascii="宋体" w:hAnsi="宋体"/>
                  <w:noProof/>
                  <w:szCs w:val="21"/>
                </w:rPr>
                <w:t>1</w:t>
              </w:r>
              <w:r w:rsidRPr="004E561A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4E561A">
              <w:rPr>
                <w:rFonts w:ascii="宋体" w:hAnsi="宋体" w:hint="eastAsia"/>
                <w:noProof/>
                <w:szCs w:val="21"/>
              </w:rPr>
              <w:t>起施行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第四十条　对外劳务合作企业有下列情形之一的，由商务主管部门吊销其对外劳务合作经营资格证书，有违法所得的予以没收：（一）以商务、旅游、留学等名义组织劳务人员赴国外工作；（二）允许其他单位或者个人以本企业的名义组织劳务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lastRenderedPageBreak/>
              <w:t>人员赴国外工作；（三）组织劳务人员赴国外从事与赌博、色情活动相关的工作。</w:t>
            </w:r>
          </w:p>
          <w:p w:rsidR="001B142F" w:rsidRDefault="001B142F" w:rsidP="000F05A3">
            <w:pPr>
              <w:spacing w:line="360" w:lineRule="exact"/>
              <w:ind w:firstLineChars="200" w:firstLine="420"/>
              <w:jc w:val="left"/>
              <w:rPr>
                <w:rFonts w:ascii="宋体"/>
                <w:color w:val="auto"/>
                <w:kern w:val="1"/>
                <w:szCs w:val="21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ascii="宋体" w:hAnsi="宋体" w:hint="eastAsia"/>
              </w:rPr>
              <w:t>《对外劳务合作管理条例》（</w:t>
            </w:r>
            <w:r w:rsidRPr="00A07C0F">
              <w:rPr>
                <w:rFonts w:ascii="宋体" w:hAnsi="宋体" w:hint="eastAsia"/>
              </w:rPr>
              <w:t>国务院</w:t>
            </w:r>
            <w:r w:rsidRPr="00A07C0F">
              <w:rPr>
                <w:rFonts w:ascii="宋体" w:hAnsi="宋体"/>
              </w:rPr>
              <w:t>2012</w:t>
            </w:r>
            <w:r w:rsidRPr="00A07C0F">
              <w:rPr>
                <w:rFonts w:ascii="宋体" w:hAnsi="宋体" w:hint="eastAsia"/>
              </w:rPr>
              <w:t>年第</w:t>
            </w:r>
            <w:r w:rsidRPr="00A07C0F">
              <w:rPr>
                <w:rFonts w:ascii="宋体" w:hAnsi="宋体"/>
              </w:rPr>
              <w:t>620</w:t>
            </w:r>
            <w:r w:rsidRPr="00A07C0F">
              <w:rPr>
                <w:rFonts w:ascii="宋体" w:hAnsi="宋体" w:hint="eastAsia"/>
              </w:rPr>
              <w:t>号令</w:t>
            </w:r>
            <w:r w:rsidRPr="00A07C0F">
              <w:rPr>
                <w:rFonts w:ascii="宋体"/>
              </w:rPr>
              <w:t>,</w:t>
            </w:r>
            <w:smartTag w:uri="urn:schemas-microsoft-com:office:smarttags" w:element="chsdate">
              <w:smartTagPr>
                <w:attr w:name="Year" w:val="2012"/>
                <w:attr w:name="Month" w:val="6"/>
                <w:attr w:name="Day" w:val="4"/>
                <w:attr w:name="IsLunarDate" w:val="False"/>
                <w:attr w:name="IsROCDate" w:val="False"/>
              </w:smartTagPr>
              <w:r w:rsidRPr="00A07C0F">
                <w:rPr>
                  <w:rFonts w:ascii="宋体" w:hAnsi="宋体"/>
                </w:rPr>
                <w:t>2012</w:t>
              </w:r>
              <w:r w:rsidRPr="00A07C0F">
                <w:rPr>
                  <w:rFonts w:ascii="宋体" w:hAnsi="宋体" w:hint="eastAsia"/>
                </w:rPr>
                <w:t>年</w:t>
              </w:r>
              <w:r w:rsidRPr="00A07C0F">
                <w:rPr>
                  <w:rFonts w:ascii="宋体" w:hAnsi="宋体"/>
                </w:rPr>
                <w:t>6</w:t>
              </w:r>
              <w:r w:rsidRPr="00A07C0F">
                <w:rPr>
                  <w:rFonts w:ascii="宋体" w:hAnsi="宋体" w:hint="eastAsia"/>
                </w:rPr>
                <w:t>月</w:t>
              </w:r>
              <w:r w:rsidRPr="00A07C0F">
                <w:rPr>
                  <w:rFonts w:ascii="宋体" w:hAnsi="宋体"/>
                </w:rPr>
                <w:t>4</w:t>
              </w:r>
              <w:r w:rsidRPr="00A07C0F">
                <w:rPr>
                  <w:rFonts w:ascii="宋体" w:hAnsi="宋体" w:hint="eastAsia"/>
                </w:rPr>
                <w:t>日</w:t>
              </w:r>
            </w:smartTag>
            <w:r w:rsidRPr="00A07C0F">
              <w:rPr>
                <w:rFonts w:ascii="宋体" w:hAnsi="宋体" w:hint="eastAsia"/>
              </w:rPr>
              <w:t>公布，</w:t>
            </w:r>
            <w:smartTag w:uri="urn:schemas-microsoft-com:office:smarttags" w:element="chsdate">
              <w:smartTagPr>
                <w:attr w:name="Year" w:val="2012"/>
                <w:attr w:name="Month" w:val="8"/>
                <w:attr w:name="Day" w:val="1"/>
                <w:attr w:name="IsLunarDate" w:val="False"/>
                <w:attr w:name="IsROCDate" w:val="False"/>
              </w:smartTagPr>
              <w:r w:rsidRPr="00A07C0F">
                <w:rPr>
                  <w:rFonts w:ascii="宋体" w:hAnsi="宋体"/>
                </w:rPr>
                <w:t>2012</w:t>
              </w:r>
              <w:r w:rsidRPr="00A07C0F">
                <w:rPr>
                  <w:rFonts w:ascii="宋体" w:hAnsi="宋体" w:hint="eastAsia"/>
                </w:rPr>
                <w:t>年</w:t>
              </w:r>
              <w:r w:rsidRPr="00A07C0F">
                <w:rPr>
                  <w:rFonts w:ascii="宋体" w:hAnsi="宋体"/>
                </w:rPr>
                <w:t>8</w:t>
              </w:r>
              <w:r w:rsidRPr="00A07C0F">
                <w:rPr>
                  <w:rFonts w:ascii="宋体" w:hAnsi="宋体" w:hint="eastAsia"/>
                </w:rPr>
                <w:t>月</w:t>
              </w:r>
              <w:r w:rsidRPr="00A07C0F">
                <w:rPr>
                  <w:rFonts w:ascii="宋体" w:hAnsi="宋体"/>
                </w:rPr>
                <w:t>1</w:t>
              </w:r>
              <w:r w:rsidRPr="00A07C0F">
                <w:rPr>
                  <w:rFonts w:ascii="宋体" w:hAnsi="宋体" w:hint="eastAsia"/>
                </w:rPr>
                <w:t>日</w:t>
              </w:r>
            </w:smartTag>
            <w:r w:rsidRPr="00A07C0F">
              <w:rPr>
                <w:rFonts w:ascii="宋体" w:hAnsi="宋体" w:hint="eastAsia"/>
              </w:rPr>
              <w:t>施行</w:t>
            </w:r>
            <w:r>
              <w:rPr>
                <w:rFonts w:ascii="宋体" w:hAnsi="宋体" w:hint="eastAsia"/>
              </w:rPr>
              <w:t>）第五条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从事对外劳务合作，应当按照省、自治区、直辖市人民政府的规定，经</w:t>
            </w:r>
            <w:r w:rsidRPr="004E561A">
              <w:rPr>
                <w:rFonts w:ascii="宋体" w:hAnsi="宋体" w:hint="eastAsia"/>
                <w:b/>
              </w:rPr>
              <w:t>省级或者设区的市级人民政府商务主管部门</w:t>
            </w:r>
            <w:r>
              <w:rPr>
                <w:rFonts w:ascii="宋体" w:hAnsi="宋体" w:hint="eastAsia"/>
              </w:rPr>
              <w:t>批准，取得对外劳务合作经营资格。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行使内容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spacing w:line="360" w:lineRule="exact"/>
              <w:ind w:firstLineChars="200" w:firstLine="420"/>
              <w:jc w:val="left"/>
              <w:rPr>
                <w:rFonts w:ascii="宋体"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对外劳务合作企业有下列情形之一的，由设区的市级商务主管部门吊销其对外劳务合作经营资格证书，有违法所得的予以没收：（一）以商务、旅游、留学等名义组织劳务人员赴国外工作；（二）允许其他单位或者个人以本企业的名义组织劳务人员赴国外工作；（三）组织劳务人员赴国外从事与赌博、色情活动相关的工作。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Ansi="宋体" w:hint="eastAsia"/>
                <w:sz w:val="28"/>
                <w:szCs w:val="28"/>
              </w:rPr>
              <w:t>法定办结</w:t>
            </w:r>
          </w:p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Ansi="宋体" w:hint="eastAsia"/>
                <w:sz w:val="28"/>
                <w:szCs w:val="28"/>
              </w:rPr>
              <w:t>时限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1E5C3A">
              <w:rPr>
                <w:rFonts w:ascii="宋体" w:hAnsi="宋体"/>
                <w:noProof/>
                <w:szCs w:val="21"/>
              </w:rPr>
              <w:t>90</w:t>
            </w:r>
            <w:r w:rsidRPr="001E5C3A">
              <w:rPr>
                <w:rFonts w:ascii="宋体" w:hAnsi="宋体" w:hint="eastAsia"/>
                <w:noProof/>
                <w:szCs w:val="21"/>
              </w:rPr>
              <w:t>日。案情复杂，不能在规定期限内作出处理决定的，经商务主管部门负责人批准，可以适当延长。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处罚流程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详见附件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结果名称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142F" w:rsidRDefault="001B142F" w:rsidP="000F05A3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行政处罚决定书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sz w:val="28"/>
                <w:szCs w:val="28"/>
              </w:rPr>
              <w:t>运行系统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142F" w:rsidRDefault="001B142F" w:rsidP="000F05A3">
            <w:pPr>
              <w:pStyle w:val="1"/>
              <w:widowControl/>
              <w:shd w:val="clear" w:color="auto" w:fill="FFFFFF"/>
              <w:spacing w:beforeAutospacing="0" w:afterAutospacing="0" w:line="400" w:lineRule="exact"/>
              <w:ind w:firstLineChars="100" w:firstLine="210"/>
              <w:jc w:val="both"/>
              <w:rPr>
                <w:b w:val="0"/>
                <w:color w:val="auto"/>
                <w:kern w:val="0"/>
                <w:sz w:val="21"/>
                <w:szCs w:val="21"/>
              </w:rPr>
            </w:pPr>
            <w:r>
              <w:rPr>
                <w:b w:val="0"/>
                <w:color w:val="auto"/>
                <w:kern w:val="0"/>
                <w:sz w:val="21"/>
                <w:szCs w:val="21"/>
              </w:rPr>
              <w:t xml:space="preserve"> </w:t>
            </w:r>
            <w:r w:rsidRPr="00CF5CCE">
              <w:rPr>
                <w:rFonts w:hint="eastAsia"/>
                <w:b w:val="0"/>
                <w:color w:val="auto"/>
                <w:kern w:val="0"/>
                <w:sz w:val="21"/>
                <w:szCs w:val="21"/>
              </w:rPr>
              <w:t>全国商务综合行政执法业务管理系统</w:t>
            </w:r>
            <w:r w:rsidRPr="00CF5CCE">
              <w:rPr>
                <w:b w:val="0"/>
                <w:color w:val="FF0000"/>
                <w:kern w:val="0"/>
                <w:sz w:val="21"/>
                <w:szCs w:val="21"/>
              </w:rPr>
              <w:t xml:space="preserve"> 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责任事项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1.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立案责任：通过举报、巡查（或者下级商务部门上报及其他机关移送的违法案件等），发现</w:t>
            </w:r>
            <w:r>
              <w:rPr>
                <w:rFonts w:ascii="宋体" w:hAnsi="宋体" w:hint="eastAsia"/>
                <w:noProof/>
              </w:rPr>
              <w:t>有</w:t>
            </w:r>
            <w:r w:rsidRPr="00297179">
              <w:rPr>
                <w:rFonts w:ascii="宋体" w:hAnsi="宋体" w:hint="eastAsia"/>
                <w:noProof/>
              </w:rPr>
              <w:t>对外劳务合作企业违法组织劳务人员赴国外工作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的，予以审查，决定是否立案。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2.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调查取证责任：商务部门对立案的案件，指定专人负责，及时组织调查取证，通过搜集证据、现场了解核实情况等进行调查，并制作笔录。与当事人有直接利害关系的应当回避。执法人员不得少于两人，调查时应出示执法证件，允许当事人辩解陈述。认定并告知违法事实，说明处罚依据。执法人员应保守有关秘密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3.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审理责任：审理案件调查报告，对案件违法事实、证据、调查取证程序、法律适用、处罚种类和幅度、当事人陈述和申辩理由等方面进行审查，提出处理意见（主要证据不足时，以适当的方式补充调查）。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4.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告知责任：作出行政处罚决定前，应制作《行政处罚告知书》送达当事人，告知违法事实及其享有的陈述、申辩等权利。符合听证规定的，制作并送达《行政处罚听证告知书》。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5.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决定责任：作出处罚决定，制作行政处罚决定书，载明行政处罚告知、当事人陈述申辩或者听证情况等内容。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6.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送达责任：行政处罚决定书应当在宣告后当场交付当事人；当事人不在场的，行政机关应当在七日内依照民事诉讼法的有关规定，将行政处罚决定书送达当事人。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lastRenderedPageBreak/>
              <w:t>7.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执行责任：依照生效的行政处罚决定，自觉履行或强制执行。</w:t>
            </w:r>
          </w:p>
          <w:p w:rsidR="001B142F" w:rsidRPr="00723BDF" w:rsidRDefault="001B142F" w:rsidP="000F05A3">
            <w:pPr>
              <w:spacing w:line="380" w:lineRule="exact"/>
              <w:ind w:leftChars="190" w:left="399" w:firstLine="420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8.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监管责任：对违法违规的对外劳务行为处罚情况的监督检查。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jc w:val="left"/>
              <w:rPr>
                <w:rFonts w:ascii="宋体"/>
                <w:kern w:val="1"/>
                <w:szCs w:val="21"/>
              </w:rPr>
            </w:pPr>
            <w:r w:rsidRPr="00723BDF">
              <w:rPr>
                <w:rFonts w:ascii="宋体" w:hAnsi="宋体"/>
                <w:kern w:val="1"/>
                <w:szCs w:val="21"/>
              </w:rPr>
              <w:t>9.</w:t>
            </w:r>
            <w:r w:rsidRPr="00723BDF">
              <w:rPr>
                <w:rFonts w:ascii="宋体" w:hAnsi="宋体" w:hint="eastAsia"/>
                <w:kern w:val="1"/>
                <w:szCs w:val="21"/>
              </w:rPr>
              <w:t>其他法律法规规章文件规定应履行的其他责任。</w:t>
            </w:r>
          </w:p>
        </w:tc>
      </w:tr>
      <w:tr w:rsidR="001B142F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追责情形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因不履行或不正确履行行政职责，有下列情形的行政机关及相关工作人员应承担相应的责任：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1.</w:t>
            </w:r>
            <w:r>
              <w:rPr>
                <w:rFonts w:ascii="宋体" w:hAnsi="宋体" w:hint="eastAsia"/>
                <w:kern w:val="1"/>
                <w:szCs w:val="21"/>
              </w:rPr>
              <w:t>没有法律或者事实依据实施行政处罚的；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2.</w:t>
            </w:r>
            <w:r>
              <w:rPr>
                <w:rFonts w:ascii="宋体" w:hAnsi="宋体" w:hint="eastAsia"/>
                <w:kern w:val="1"/>
                <w:szCs w:val="21"/>
              </w:rPr>
              <w:t>未按法定程序实施行政处罚的；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3.</w:t>
            </w:r>
            <w:r>
              <w:rPr>
                <w:rFonts w:ascii="宋体" w:hAnsi="宋体" w:hint="eastAsia"/>
                <w:kern w:val="1"/>
                <w:szCs w:val="21"/>
              </w:rPr>
              <w:t>不具备法定行政执法资格实施行政处罚的；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4.</w:t>
            </w:r>
            <w:r>
              <w:rPr>
                <w:rFonts w:ascii="宋体" w:hAnsi="宋体" w:hint="eastAsia"/>
                <w:kern w:val="1"/>
                <w:szCs w:val="21"/>
              </w:rPr>
              <w:t>擅自设立处罚种类或者改变处罚幅度、范围的；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5.</w:t>
            </w:r>
            <w:r>
              <w:rPr>
                <w:rFonts w:ascii="宋体" w:hAnsi="宋体" w:hint="eastAsia"/>
                <w:kern w:val="1"/>
                <w:szCs w:val="21"/>
              </w:rPr>
              <w:t>违反“罚缴分离”规定，擅自收取罚款的；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6.</w:t>
            </w:r>
            <w:r>
              <w:rPr>
                <w:rFonts w:ascii="宋体" w:hAnsi="宋体" w:hint="eastAsia"/>
                <w:kern w:val="1"/>
                <w:szCs w:val="21"/>
              </w:rPr>
              <w:t>对当事人进行罚款、没收财物等行政处罚不使用法定单据的；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7.</w:t>
            </w:r>
            <w:r>
              <w:rPr>
                <w:rFonts w:ascii="宋体" w:hAnsi="宋体" w:hint="eastAsia"/>
                <w:kern w:val="1"/>
                <w:szCs w:val="21"/>
              </w:rPr>
              <w:t>依法应当移送司法机关处理而不移送的；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8.</w:t>
            </w:r>
            <w:r>
              <w:rPr>
                <w:rFonts w:ascii="宋体" w:hAnsi="宋体" w:hint="eastAsia"/>
                <w:kern w:val="1"/>
                <w:szCs w:val="21"/>
              </w:rPr>
              <w:t>执法人员玩忽职守，对应当予以制止和处罚的典当行违法行为不予制止、处罚，致使公民、法人或者其他组织的合法权益、公共利益和社会秩序遭受损害的；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9.</w:t>
            </w:r>
            <w:r>
              <w:rPr>
                <w:rFonts w:ascii="宋体" w:hAnsi="宋体" w:hint="eastAsia"/>
                <w:kern w:val="1"/>
                <w:szCs w:val="21"/>
              </w:rPr>
              <w:t>在</w:t>
            </w:r>
            <w:bookmarkStart w:id="0" w:name="_GoBack"/>
            <w:bookmarkEnd w:id="0"/>
            <w:r>
              <w:rPr>
                <w:rFonts w:ascii="宋体" w:hAnsi="宋体" w:hint="eastAsia"/>
                <w:kern w:val="1"/>
                <w:szCs w:val="21"/>
              </w:rPr>
              <w:t>行政处罚过程中发生腐败行为的；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1B142F" w:rsidRPr="00723BDF" w:rsidRDefault="001B142F" w:rsidP="000F05A3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10.</w:t>
            </w:r>
            <w:r>
              <w:rPr>
                <w:rFonts w:ascii="宋体" w:hAnsi="宋体" w:hint="eastAsia"/>
                <w:kern w:val="1"/>
                <w:szCs w:val="21"/>
              </w:rPr>
              <w:t>其他违反法律法规规章文件规定的行为。</w:t>
            </w:r>
          </w:p>
        </w:tc>
      </w:tr>
      <w:tr w:rsidR="001B142F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/>
                <w:kern w:val="1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42F" w:rsidRPr="00A43897" w:rsidRDefault="001B142F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A43897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备注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42F" w:rsidRDefault="001B142F" w:rsidP="000F05A3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</w:tbl>
    <w:p w:rsidR="001B142F" w:rsidRPr="00A43897" w:rsidRDefault="001B142F">
      <w:pPr>
        <w:ind w:left="-108"/>
        <w:jc w:val="center"/>
        <w:rPr>
          <w:rFonts w:ascii="方正小标宋简体" w:eastAsia="方正小标宋简体"/>
        </w:rPr>
      </w:pPr>
      <w:r>
        <w:br w:type="page"/>
      </w:r>
      <w:r w:rsidRPr="00A43897">
        <w:rPr>
          <w:rFonts w:ascii="方正小标宋简体" w:eastAsia="方正小标宋简体" w:hint="eastAsia"/>
          <w:color w:val="auto"/>
          <w:kern w:val="2"/>
          <w:sz w:val="44"/>
          <w:szCs w:val="44"/>
        </w:rPr>
        <w:lastRenderedPageBreak/>
        <w:t>廉政风险点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A0"/>
      </w:tblPr>
      <w:tblGrid>
        <w:gridCol w:w="1099"/>
        <w:gridCol w:w="2509"/>
        <w:gridCol w:w="767"/>
        <w:gridCol w:w="2897"/>
        <w:gridCol w:w="1643"/>
      </w:tblGrid>
      <w:tr w:rsidR="001B142F">
        <w:trPr>
          <w:trHeight w:val="567"/>
          <w:jc w:val="center"/>
        </w:trPr>
        <w:tc>
          <w:tcPr>
            <w:tcW w:w="1099" w:type="dxa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风险点数量</w:t>
            </w:r>
          </w:p>
        </w:tc>
        <w:tc>
          <w:tcPr>
            <w:tcW w:w="2509" w:type="dxa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表现形式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等级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防控措施</w:t>
            </w:r>
          </w:p>
        </w:tc>
        <w:tc>
          <w:tcPr>
            <w:tcW w:w="1643" w:type="dxa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责任人</w:t>
            </w:r>
          </w:p>
        </w:tc>
      </w:tr>
      <w:tr w:rsidR="001B142F">
        <w:trPr>
          <w:trHeight w:val="1456"/>
          <w:jc w:val="center"/>
        </w:trPr>
        <w:tc>
          <w:tcPr>
            <w:tcW w:w="1099" w:type="dxa"/>
            <w:vMerge w:val="restart"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Style w:val="a7"/>
                <w:rFonts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案件受理不及时，徇私舞弊，应立案不立案。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1B142F" w:rsidRPr="00723BD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Pr="00723BDF"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建立查处案件台帐，定期进行检查；</w:t>
            </w:r>
            <w:r>
              <w:rPr>
                <w:rFonts w:ascii="宋体" w:hAnsi="宋体"/>
                <w:szCs w:val="21"/>
              </w:rPr>
              <w:t>2</w:t>
            </w:r>
            <w:r w:rsidRPr="00723BDF"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严格按照法规程序进行监督。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F05A3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对外经济合作科经办人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0F05A3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1B142F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调查取证时接受请托，办理人情案。伪造、丢失、损毁、不按规定取证，导致案件调查无法正常进行。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规范处罚程序，现场调查必须两人以上；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调查取证可采取现场录音、录像等技术手段。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F05A3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对外经济合作科经办人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0F05A3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1B142F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告知风险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在案件办理中不履行法定告知义务。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低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严格政务公开制度；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实行一次性告知制。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F05A3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对外经济合作科经办人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0F05A3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1B142F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决定风险</w:t>
            </w:r>
            <w:r>
              <w:rPr>
                <w:rFonts w:ascii="宋体" w:hAnsi="宋体"/>
                <w:szCs w:val="21"/>
              </w:rPr>
              <w:t>:1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久拖不批或越权审批，无故拖延案件办理；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利用职务便利接受贿赂为当事人谋利益；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随意行使自由裁量权；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法律法规运用错误；</w:t>
            </w:r>
            <w:r>
              <w:rPr>
                <w:rFonts w:ascii="宋体" w:hAnsi="宋体"/>
                <w:szCs w:val="21"/>
              </w:rPr>
              <w:t xml:space="preserve"> 5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该集体讨论决定不上会，少数人说了算。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执行内部监督检查，纪检跟踪督察制度；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严格层级审批制度；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严格执行听证程序，重大案件必须集体讨论；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严格履行服务承诺，政务公开、健全信访投诉举报受理制度。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F05A3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分管</w:t>
            </w:r>
            <w:r w:rsidR="000F05A3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1B142F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执行风险</w:t>
            </w:r>
            <w:r>
              <w:rPr>
                <w:rFonts w:ascii="宋体" w:hAnsi="宋体"/>
                <w:szCs w:val="21"/>
              </w:rPr>
              <w:t>:1.</w:t>
            </w:r>
            <w:r>
              <w:rPr>
                <w:rFonts w:ascii="宋体" w:hAnsi="宋体" w:hint="eastAsia"/>
                <w:szCs w:val="21"/>
              </w:rPr>
              <w:t>不履行送达程序；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对已作出处罚决定的案件不执行、不及时执行或变通。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加强政务公开，对被处罚当事人进行回访；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对案卷处理进行抽查，加强对执行情况的监督；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F05A3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对外经济合作科经办人</w:t>
            </w:r>
            <w:r w:rsidRPr="00723BDF">
              <w:rPr>
                <w:rFonts w:ascii="宋体" w:hAnsi="宋体" w:hint="eastAsia"/>
                <w:szCs w:val="21"/>
              </w:rPr>
              <w:t>、负责人、分管</w:t>
            </w:r>
            <w:r w:rsidR="000F05A3">
              <w:rPr>
                <w:rFonts w:ascii="宋体" w:hAnsi="宋体" w:hint="eastAsia"/>
                <w:szCs w:val="21"/>
              </w:rPr>
              <w:t>局</w:t>
            </w:r>
            <w:r w:rsidRPr="00723BDF">
              <w:rPr>
                <w:rFonts w:ascii="宋体" w:hAnsi="宋体" w:hint="eastAsia"/>
                <w:szCs w:val="21"/>
              </w:rPr>
              <w:t>领导</w:t>
            </w:r>
          </w:p>
        </w:tc>
      </w:tr>
      <w:tr w:rsidR="001B142F">
        <w:trPr>
          <w:trHeight w:val="888"/>
          <w:jc w:val="center"/>
        </w:trPr>
        <w:tc>
          <w:tcPr>
            <w:tcW w:w="1099" w:type="dxa"/>
            <w:vMerge/>
            <w:vAlign w:val="center"/>
          </w:tcPr>
          <w:p w:rsidR="001B142F" w:rsidRDefault="001B142F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结案材料归档不及时，手续不完整。</w:t>
            </w:r>
          </w:p>
        </w:tc>
        <w:tc>
          <w:tcPr>
            <w:tcW w:w="767" w:type="dxa"/>
            <w:vAlign w:val="center"/>
          </w:tcPr>
          <w:p w:rsidR="001B142F" w:rsidRDefault="001B142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1B142F" w:rsidRDefault="001B142F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建立案件台帐，定期进行检查。</w:t>
            </w:r>
          </w:p>
        </w:tc>
        <w:tc>
          <w:tcPr>
            <w:tcW w:w="1643" w:type="dxa"/>
            <w:vAlign w:val="center"/>
          </w:tcPr>
          <w:p w:rsidR="001B142F" w:rsidRPr="00723BDF" w:rsidRDefault="001B142F" w:rsidP="00013BD4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对外经济合作科经办人</w:t>
            </w:r>
            <w:r w:rsidRPr="00723BDF">
              <w:rPr>
                <w:rFonts w:ascii="宋体" w:hAnsi="宋体" w:hint="eastAsia"/>
                <w:szCs w:val="21"/>
              </w:rPr>
              <w:t>、负责人</w:t>
            </w:r>
          </w:p>
        </w:tc>
      </w:tr>
    </w:tbl>
    <w:p w:rsidR="001B142F" w:rsidRDefault="001B142F">
      <w:pPr>
        <w:rPr>
          <w:rFonts w:ascii="仿宋_GB2312" w:eastAsia="仿宋_GB2312" w:hAnsi="仿宋"/>
          <w:sz w:val="32"/>
          <w:szCs w:val="32"/>
        </w:rPr>
        <w:sectPr w:rsidR="001B142F" w:rsidSect="00ED6EE1">
          <w:headerReference w:type="default" r:id="rId6"/>
          <w:footerReference w:type="even" r:id="rId7"/>
          <w:footerReference w:type="default" r:id="rId8"/>
          <w:pgSz w:w="11906" w:h="16838"/>
          <w:pgMar w:top="1701" w:right="1134" w:bottom="1418" w:left="1701" w:header="851" w:footer="992" w:gutter="0"/>
          <w:pgNumType w:fmt="numberInDash" w:start="1"/>
          <w:cols w:space="425"/>
        </w:sectPr>
      </w:pPr>
      <w:r>
        <w:rPr>
          <w:rFonts w:ascii="仿宋_GB2312" w:eastAsia="仿宋_GB2312" w:hAnsi="仿宋" w:hint="eastAsia"/>
          <w:sz w:val="32"/>
          <w:szCs w:val="32"/>
        </w:rPr>
        <w:t>附件：</w:t>
      </w:r>
      <w:r w:rsidRPr="00A47469">
        <w:rPr>
          <w:rFonts w:ascii="仿宋" w:eastAsia="仿宋" w:hAnsi="仿宋" w:hint="eastAsia"/>
          <w:noProof/>
          <w:sz w:val="32"/>
          <w:szCs w:val="32"/>
        </w:rPr>
        <w:t>对对外劳务合作企业违法组织劳务人员赴国外工作的处罚</w:t>
      </w:r>
      <w:r w:rsidRPr="00013BD4">
        <w:rPr>
          <w:rFonts w:ascii="仿宋" w:eastAsia="仿宋" w:hAnsi="仿宋" w:hint="eastAsia"/>
          <w:noProof/>
          <w:sz w:val="32"/>
          <w:szCs w:val="32"/>
        </w:rPr>
        <w:t>流程图</w:t>
      </w:r>
    </w:p>
    <w:p w:rsidR="001B142F" w:rsidRDefault="001B142F">
      <w:pPr>
        <w:rPr>
          <w:rFonts w:ascii="黑体" w:eastAsia="黑体"/>
          <w:kern w:val="1"/>
          <w:sz w:val="32"/>
          <w:szCs w:val="32"/>
        </w:rPr>
      </w:pPr>
      <w:r>
        <w:rPr>
          <w:rFonts w:ascii="黑体" w:eastAsia="黑体" w:hint="eastAsia"/>
          <w:kern w:val="1"/>
          <w:sz w:val="32"/>
          <w:szCs w:val="32"/>
        </w:rPr>
        <w:lastRenderedPageBreak/>
        <w:t>附件</w:t>
      </w:r>
    </w:p>
    <w:p w:rsidR="001B142F" w:rsidRPr="00A43897" w:rsidRDefault="001B142F" w:rsidP="000F05A3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A43897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对对外劳务合作企业违法组织</w:t>
      </w:r>
    </w:p>
    <w:p w:rsidR="001B142F" w:rsidRPr="00A43897" w:rsidRDefault="001B142F" w:rsidP="000F05A3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A43897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劳务人员赴国外工作的处罚流程图</w:t>
      </w:r>
    </w:p>
    <w:p w:rsidR="001B142F" w:rsidRDefault="001B142F" w:rsidP="000F05A3">
      <w:pPr>
        <w:ind w:left="1360" w:hangingChars="400" w:hanging="1360"/>
        <w:jc w:val="center"/>
        <w:rPr>
          <w:rFonts w:ascii="方正小?宋?体" w:eastAsia="方正小?宋?体" w:hAnsi="方正小?宋?体"/>
          <w:spacing w:val="-10"/>
          <w:kern w:val="44"/>
          <w:sz w:val="36"/>
          <w:szCs w:val="36"/>
        </w:rPr>
      </w:pPr>
    </w:p>
    <w:p w:rsidR="001B142F" w:rsidRDefault="00A514B5" w:rsidP="00C66CAA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  <w:sz w:val="32"/>
          <w:szCs w:val="32"/>
        </w:rPr>
      </w:pPr>
      <w:r w:rsidRPr="00A514B5">
        <w:rPr>
          <w:noProof/>
        </w:rPr>
        <w:pict>
          <v:rect id="_x0000_s1026" style="position:absolute;left:0;text-align:left;margin-left:1in;margin-top:8.15pt;width:124.1pt;height:34.35pt;z-index:2">
            <v:textbox>
              <w:txbxContent>
                <w:p w:rsidR="001B142F" w:rsidRDefault="001B142F" w:rsidP="00C66CAA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日常监督检查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rect id="_x0000_s1027" style="position:absolute;left:0;text-align:left;margin-left:256.75pt;margin-top:8.55pt;width:124.1pt;height:34.35pt;z-index:3">
            <v:textbox>
              <w:txbxContent>
                <w:p w:rsidR="001B142F" w:rsidRDefault="001B142F" w:rsidP="00C66CAA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举报投诉</w:t>
                  </w:r>
                </w:p>
              </w:txbxContent>
            </v:textbox>
          </v:rect>
        </w:pict>
      </w:r>
    </w:p>
    <w:p w:rsidR="001B142F" w:rsidRDefault="00A514B5" w:rsidP="00C66CAA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</w:rPr>
      </w:pPr>
      <w:r w:rsidRPr="00A514B5">
        <w:rPr>
          <w:noProof/>
        </w:rPr>
        <w:pict>
          <v:line id="_x0000_s1028" style="position:absolute;left:0;text-align:left;z-index:17" from="318.45pt,14.65pt" to="318.45pt,33.95pt"/>
        </w:pict>
      </w:r>
      <w:r w:rsidRPr="00A514B5">
        <w:rPr>
          <w:noProof/>
        </w:rPr>
        <w:pict>
          <v:line id="_x0000_s1029" style="position:absolute;left:0;text-align:left;z-index:16" from="133.85pt,14.5pt" to="133.85pt,33.8pt"/>
        </w:pict>
      </w:r>
      <w:r w:rsidR="001B142F">
        <w:rPr>
          <w:rFonts w:ascii="仿宋" w:eastAsia="仿宋" w:hAnsi="仿宋"/>
          <w:color w:val="auto"/>
          <w:kern w:val="2"/>
        </w:rPr>
        <w:t xml:space="preserve"> </w:t>
      </w:r>
    </w:p>
    <w:p w:rsidR="001B142F" w:rsidRDefault="00A514B5" w:rsidP="00C66CAA">
      <w:pPr>
        <w:adjustRightInd w:val="0"/>
        <w:snapToGrid w:val="0"/>
        <w:spacing w:line="570" w:lineRule="exact"/>
        <w:jc w:val="center"/>
        <w:rPr>
          <w:kern w:val="2"/>
          <w:sz w:val="32"/>
          <w:szCs w:val="32"/>
        </w:rPr>
      </w:pPr>
      <w:r w:rsidRPr="00A514B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0.35pt;margin-top:20.05pt;width:100.2pt;height:34.35pt;z-index:28">
            <v:textbox>
              <w:txbxContent>
                <w:p w:rsidR="001B142F" w:rsidRDefault="001B142F" w:rsidP="00C66CAA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color w:val="auto"/>
                      <w:sz w:val="30"/>
                      <w:szCs w:val="30"/>
                    </w:rPr>
                    <w:t>审查核实</w:t>
                  </w:r>
                </w:p>
              </w:txbxContent>
            </v:textbox>
          </v:shape>
        </w:pict>
      </w:r>
      <w:r w:rsidRPr="00A514B5">
        <w:rPr>
          <w:noProof/>
        </w:rPr>
        <w:pict>
          <v:line id="_x0000_s1031" style="position:absolute;left:0;text-align:left;z-index:15" from="133.4pt,5.4pt" to="317.65pt,5.4pt"/>
        </w:pict>
      </w:r>
      <w:r w:rsidRPr="00A514B5">
        <w:rPr>
          <w:noProof/>
        </w:rPr>
        <w:pict>
          <v:line id="_x0000_s1032" style="position:absolute;left:0;text-align:left;z-index:12" from="221.25pt,5.9pt" to="221.25pt,20.05pt">
            <v:stroke endarrow="block"/>
          </v:line>
        </w:pict>
      </w:r>
      <w:r w:rsidR="001B142F">
        <w:rPr>
          <w:kern w:val="2"/>
          <w:sz w:val="32"/>
          <w:szCs w:val="32"/>
        </w:rPr>
        <w:t xml:space="preserve"> </w:t>
      </w:r>
    </w:p>
    <w:p w:rsidR="001B142F" w:rsidRDefault="00A514B5" w:rsidP="00C66CAA">
      <w:pPr>
        <w:spacing w:line="570" w:lineRule="exact"/>
        <w:rPr>
          <w:kern w:val="2"/>
          <w:sz w:val="32"/>
          <w:szCs w:val="32"/>
        </w:rPr>
      </w:pPr>
      <w:r w:rsidRPr="00A514B5">
        <w:rPr>
          <w:noProof/>
        </w:rPr>
        <w:pict>
          <v:line id="_x0000_s1033" style="position:absolute;left:0;text-align:left;z-index:1" from="122.15pt,325.05pt" to="122.15pt,346pt">
            <v:stroke endarrow="block"/>
          </v:line>
        </w:pict>
      </w:r>
      <w:r w:rsidRPr="00A514B5">
        <w:rPr>
          <w:noProof/>
        </w:rPr>
        <w:pict>
          <v:rect id="_x0000_s1034" style="position:absolute;left:0;text-align:left;margin-left:72.8pt;margin-top:35.15pt;width:75.85pt;height:27.4pt;z-index:4">
            <v:textbox>
              <w:txbxContent>
                <w:p w:rsidR="001B142F" w:rsidRDefault="001B142F" w:rsidP="00C66CA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rect id="_x0000_s1035" style="position:absolute;left:0;text-align:left;margin-left:66.5pt;margin-top:162.3pt;width:89.35pt;height:30.05pt;z-index:5">
            <v:textbox>
              <w:txbxContent>
                <w:p w:rsidR="001B142F" w:rsidRDefault="001B142F" w:rsidP="00C66CA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调查取证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rect id="_x0000_s1036" style="position:absolute;left:0;text-align:left;margin-left:209.85pt;margin-top:147.85pt;width:243.5pt;height:55.85pt;z-index:6">
            <v:textbox>
              <w:txbxContent>
                <w:p w:rsidR="001B142F" w:rsidRDefault="001B142F" w:rsidP="00C66CAA">
                  <w:pPr>
                    <w:jc w:val="left"/>
                    <w:rPr>
                      <w:color w:val="auto"/>
                      <w:sz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</w:rPr>
                    <w:t>作出行政处罚决定之前，应当告知当事人作出行政处罚决定的事实、理由及依据，并告知当事人依法享有的权利。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rect id="_x0000_s1037" style="position:absolute;left:0;text-align:left;margin-left:87.5pt;margin-top:255.55pt;width:269.7pt;height:49.45pt;z-index:7">
            <v:textbox>
              <w:txbxContent>
                <w:p w:rsidR="001B142F" w:rsidRDefault="001B142F" w:rsidP="00C66CA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rect id="_x0000_s1038" style="position:absolute;left:0;text-align:left;margin-left:279.3pt;margin-top:32.8pt;width:74.95pt;height:26.6pt;z-index:8">
            <v:textbox>
              <w:txbxContent>
                <w:p w:rsidR="001B142F" w:rsidRDefault="001B142F" w:rsidP="00C66CA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不予立案</w:t>
                  </w:r>
                </w:p>
              </w:txbxContent>
            </v:textbox>
          </v:rect>
        </w:pict>
      </w:r>
      <w:r w:rsidRPr="00A514B5">
        <w:rPr>
          <w:noProof/>
        </w:rPr>
        <w:pict>
          <v:line id="_x0000_s1039" style="position:absolute;left:0;text-align:left;z-index:9" from="110.55pt,62.25pt" to="110.55pt,160.9pt">
            <v:stroke endarrow="block"/>
          </v:line>
        </w:pict>
      </w:r>
      <w:r w:rsidRPr="00A514B5">
        <w:rPr>
          <w:noProof/>
        </w:rPr>
        <w:pict>
          <v:line id="_x0000_s1040" style="position:absolute;left:0;text-align:left;z-index:10" from="110.25pt,10.55pt" to="110.25pt,34.15pt">
            <v:stroke endarrow="block"/>
          </v:line>
        </w:pict>
      </w:r>
      <w:r w:rsidRPr="00A514B5">
        <w:rPr>
          <w:noProof/>
        </w:rPr>
        <w:pict>
          <v:line id="_x0000_s1041" style="position:absolute;left:0;text-align:left;flip:x;z-index:11" from="318.45pt,10.7pt" to="318.5pt,31.95pt">
            <v:stroke endarrow="block"/>
          </v:line>
        </w:pict>
      </w:r>
      <w:r w:rsidRPr="00A514B5">
        <w:rPr>
          <w:noProof/>
        </w:rPr>
        <w:pict>
          <v:line id="_x0000_s1042" style="position:absolute;left:0;text-align:left;z-index:13" from="223.15pt,232.15pt" to="223.15pt,255.75pt">
            <v:stroke endarrow="block"/>
          </v:line>
        </w:pict>
      </w:r>
      <w:r w:rsidRPr="00A514B5">
        <w:rPr>
          <w:noProof/>
        </w:rPr>
        <w:pict>
          <v:line id="_x0000_s1043" style="position:absolute;left:0;text-align:left;z-index:14" from="337.8pt,324.85pt" to="337.8pt,380.15pt">
            <v:stroke endarrow="block"/>
          </v:line>
        </w:pict>
      </w:r>
      <w:r w:rsidRPr="00A514B5">
        <w:rPr>
          <w:noProof/>
        </w:rPr>
        <w:pict>
          <v:line id="_x0000_s1044" style="position:absolute;left:0;text-align:left;z-index:18" from="110.8pt,10.75pt" to="170.35pt,10.75pt"/>
        </w:pict>
      </w:r>
      <w:r w:rsidRPr="00A514B5">
        <w:rPr>
          <w:noProof/>
        </w:rPr>
        <w:pict>
          <v:line id="_x0000_s1045" style="position:absolute;left:0;text-align:left;z-index:19" from="270.55pt,11.15pt" to="317.9pt,11.15pt"/>
        </w:pict>
      </w:r>
      <w:r w:rsidRPr="00A514B5">
        <w:rPr>
          <w:noProof/>
        </w:rPr>
        <w:pict>
          <v:line id="_x0000_s1046" style="position:absolute;left:0;text-align:left;z-index:20" from="109.55pt,231.4pt" to="333pt,231.4pt"/>
        </w:pict>
      </w:r>
      <w:r w:rsidRPr="00A514B5">
        <w:rPr>
          <w:noProof/>
        </w:rPr>
        <w:pict>
          <v:line id="_x0000_s1047" style="position:absolute;left:0;text-align:left;z-index:21" from="123.15pt,324.55pt" to="338.6pt,324.55pt"/>
        </w:pict>
      </w:r>
      <w:r w:rsidRPr="00A514B5">
        <w:rPr>
          <w:noProof/>
        </w:rPr>
        <w:pict>
          <v:line id="_x0000_s1048" style="position:absolute;left:0;text-align:left;z-index:22" from="109.2pt,192.4pt" to="109.2pt,232.1pt"/>
        </w:pict>
      </w:r>
      <w:r w:rsidRPr="00A514B5">
        <w:rPr>
          <w:noProof/>
        </w:rPr>
        <w:pict>
          <v:line id="_x0000_s1049" style="position:absolute;left:0;text-align:left;z-index:23" from="332.4pt,203.45pt" to="332.4pt,231.8pt"/>
        </w:pict>
      </w:r>
      <w:r w:rsidRPr="00A514B5">
        <w:rPr>
          <w:noProof/>
        </w:rPr>
        <w:pict>
          <v:line id="_x0000_s1050" style="position:absolute;left:0;text-align:left;z-index:24" from="222.55pt,304.75pt" to="222.55pt,324.6pt"/>
        </w:pict>
      </w:r>
      <w:r w:rsidRPr="00A514B5">
        <w:rPr>
          <w:noProof/>
        </w:rPr>
        <w:pict>
          <v:line id="_x0000_s1051" style="position:absolute;left:0;text-align:left;rotation:270;z-index:25" from="181.75pt,151.15pt" to="181.75pt,203.6pt">
            <v:stroke endarrow="block"/>
          </v:line>
        </w:pict>
      </w:r>
      <w:r w:rsidRPr="00A514B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317.65pt;margin-top:59.4pt;width:0;height:16.85pt;z-index:26" o:connectortype="straight" strokeweight="1pt">
            <v:stroke endarrow="block"/>
          </v:shape>
        </w:pict>
      </w:r>
      <w:r w:rsidRPr="00A514B5">
        <w:rPr>
          <w:noProof/>
        </w:rPr>
        <w:pict>
          <v:shape id="_x0000_s1053" type="#_x0000_t202" style="position:absolute;left:0;text-align:left;margin-left:250.35pt;margin-top:76.25pt;width:155.25pt;height:32.25pt;z-index:27" strokeweight=".5pt">
            <v:fill color2="black" angle="90"/>
            <v:textbox inset="2.8pt,2.8pt,2.8pt,2.8pt">
              <w:txbxContent>
                <w:p w:rsidR="001B142F" w:rsidRDefault="001B142F" w:rsidP="00C66CA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告知举报投诉人并说明理由</w:t>
                  </w:r>
                  <w:r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  <w:r w:rsidRPr="00A514B5">
        <w:rPr>
          <w:noProof/>
        </w:rPr>
        <w:pict>
          <v:shape id="_x0000_s1054" type="#_x0000_t202" style="position:absolute;left:0;text-align:left;margin-left:81.75pt;margin-top:346pt;width:98.85pt;height:31.45pt;z-index:29" strokeweight=".25pt">
            <v:fill color2="black" angle="90"/>
            <v:textbox inset="2.8pt,2.8pt,2.8pt,2.8pt">
              <w:txbxContent>
                <w:p w:rsidR="001B142F" w:rsidRDefault="001B142F" w:rsidP="00C66CAA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送达当事人</w:t>
                  </w:r>
                </w:p>
                <w:p w:rsidR="001B142F" w:rsidRDefault="001B142F" w:rsidP="00C66CAA"/>
              </w:txbxContent>
            </v:textbox>
          </v:shape>
        </w:pict>
      </w:r>
      <w:r w:rsidRPr="00A514B5">
        <w:rPr>
          <w:noProof/>
        </w:rPr>
        <w:pict>
          <v:shape id="_x0000_s1055" type="#_x0000_t202" style="position:absolute;left:0;text-align:left;margin-left:289.35pt;margin-top:380.15pt;width:107.45pt;height:40.65pt;z-index:30" strokeweight=".5pt">
            <v:fill color2="black" angle="90"/>
            <v:textbox inset="2.8pt,2.8pt,2.8pt,2.8pt">
              <w:txbxContent>
                <w:p w:rsidR="001B142F" w:rsidRDefault="001B142F" w:rsidP="00C66CAA">
                  <w:r>
                    <w:rPr>
                      <w:rFonts w:hint="eastAsia"/>
                      <w:sz w:val="24"/>
                    </w:rPr>
                    <w:t>公示执法文书</w:t>
                  </w:r>
                </w:p>
              </w:txbxContent>
            </v:textbox>
          </v:shape>
        </w:pict>
      </w:r>
      <w:r w:rsidRPr="00A514B5">
        <w:rPr>
          <w:noProof/>
        </w:rPr>
        <w:pict>
          <v:group id="_x0000_s1056" style="position:absolute;left:0;text-align:left;margin-left:49.95pt;margin-top:377.45pt;width:180pt;height:64.25pt;z-index:31" coordorigin="2138,9516" coordsize="3600,1285">
            <v:shape id="文本框 271" o:spid="_x0000_s1057" type="#_x0000_t202" style="position:absolute;left:2138;top:10296;width:1440;height:505" strokeweight=".25pt">
              <v:fill color2="black" angle="90"/>
              <v:textbox style="mso-next-textbox:#文本框 271" inset="2.8pt,2.8pt,2.8pt,2.8pt">
                <w:txbxContent>
                  <w:p w:rsidR="001B142F" w:rsidRDefault="001B142F" w:rsidP="00C66CAA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结案归档</w:t>
                    </w:r>
                  </w:p>
                </w:txbxContent>
              </v:textbox>
            </v:shape>
            <v:group id="_x0000_s1058" style="position:absolute;left:2678;top:9516;width:1815;height:780" coordorigin="2678,9501" coordsize="1815,780">
              <v:line id="直线 266" o:spid="_x0000_s1059" style="position:absolute" from="3578,9501" to="3578,9898"/>
              <v:line id="直线 263" o:spid="_x0000_s1060" style="position:absolute" from="2678,9909" to="4478,9909"/>
              <v:line id="直线 240" o:spid="_x0000_s1061" style="position:absolute" from="4493,9914" to="4493,10281">
                <v:stroke endarrow="block"/>
              </v:line>
              <v:line id="直线 240" o:spid="_x0000_s1062" style="position:absolute" from="2678,9903" to="2678,10270">
                <v:stroke endarrow="block"/>
              </v:line>
            </v:group>
            <v:shape id="文本框 271" o:spid="_x0000_s1063" type="#_x0000_t202" style="position:absolute;left:3758;top:10296;width:1980;height:505" strokeweight=".25pt">
              <v:fill color2="black" angle="90"/>
              <v:textbox inset="2.8pt,2.8pt,2.8pt,2.8pt">
                <w:txbxContent>
                  <w:p w:rsidR="001B142F" w:rsidRDefault="001B142F" w:rsidP="00C66CAA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重大处罚报备</w:t>
                    </w:r>
                  </w:p>
                </w:txbxContent>
              </v:textbox>
            </v:shape>
          </v:group>
        </w:pict>
      </w: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rPr>
          <w:rFonts w:ascii="黑体" w:eastAsia="黑体" w:hAnsi="黑体" w:cs="宋体"/>
          <w:kern w:val="2"/>
          <w:sz w:val="32"/>
          <w:szCs w:val="32"/>
        </w:rPr>
      </w:pPr>
    </w:p>
    <w:p w:rsidR="001B142F" w:rsidRDefault="001B142F" w:rsidP="00C66CAA">
      <w:pPr>
        <w:spacing w:line="570" w:lineRule="exact"/>
        <w:jc w:val="left"/>
        <w:rPr>
          <w:rFonts w:ascii="黑体" w:eastAsia="黑体" w:hAnsi="黑体" w:cs="宋体"/>
          <w:kern w:val="2"/>
          <w:sz w:val="32"/>
          <w:szCs w:val="32"/>
        </w:rPr>
      </w:pPr>
    </w:p>
    <w:p w:rsidR="001B142F" w:rsidRDefault="001B142F" w:rsidP="00C66CAA">
      <w:pPr>
        <w:adjustRightInd w:val="0"/>
        <w:snapToGrid w:val="0"/>
        <w:spacing w:line="570" w:lineRule="exact"/>
        <w:rPr>
          <w:kern w:val="2"/>
        </w:rPr>
      </w:pPr>
    </w:p>
    <w:sectPr w:rsidR="001B142F" w:rsidSect="00C66CAA">
      <w:pgSz w:w="11906" w:h="16838"/>
      <w:pgMar w:top="1701" w:right="1134" w:bottom="1418" w:left="1701" w:header="851" w:footer="992" w:gutter="0"/>
      <w:pgNumType w:fmt="numberInDash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43" w:rsidRDefault="00751C43" w:rsidP="002E2503">
      <w:r>
        <w:separator/>
      </w:r>
    </w:p>
  </w:endnote>
  <w:endnote w:type="continuationSeparator" w:id="0">
    <w:p w:rsidR="00751C43" w:rsidRDefault="00751C43" w:rsidP="002E2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?宋?体">
    <w:altName w:val="Microsoft JhengHei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2F" w:rsidRDefault="00A514B5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1B142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142F">
      <w:rPr>
        <w:rStyle w:val="a8"/>
        <w:noProof/>
      </w:rPr>
      <w:t>- 1 -</w:t>
    </w:r>
    <w:r>
      <w:rPr>
        <w:rStyle w:val="a8"/>
      </w:rPr>
      <w:fldChar w:fldCharType="end"/>
    </w:r>
  </w:p>
  <w:p w:rsidR="001B142F" w:rsidRDefault="001B142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2F" w:rsidRDefault="00A514B5">
    <w:pPr>
      <w:pStyle w:val="a4"/>
      <w:framePr w:wrap="around" w:vAnchor="text" w:hAnchor="margin" w:xAlign="outside" w:y="1"/>
      <w:rPr>
        <w:rStyle w:val="a8"/>
        <w:rFonts w:ascii="仿宋_GB2312" w:eastAsia="仿宋_GB2312"/>
        <w:sz w:val="28"/>
        <w:szCs w:val="28"/>
      </w:rPr>
    </w:pPr>
    <w:r>
      <w:rPr>
        <w:rStyle w:val="a8"/>
        <w:rFonts w:ascii="仿宋_GB2312" w:eastAsia="仿宋_GB2312"/>
        <w:sz w:val="28"/>
        <w:szCs w:val="28"/>
      </w:rPr>
      <w:fldChar w:fldCharType="begin"/>
    </w:r>
    <w:r w:rsidR="001B142F">
      <w:rPr>
        <w:rStyle w:val="a8"/>
        <w:rFonts w:ascii="仿宋_GB2312" w:eastAsia="仿宋_GB2312"/>
        <w:sz w:val="28"/>
        <w:szCs w:val="28"/>
      </w:rPr>
      <w:instrText xml:space="preserve">PAGE  </w:instrText>
    </w:r>
    <w:r>
      <w:rPr>
        <w:rStyle w:val="a8"/>
        <w:rFonts w:ascii="仿宋_GB2312" w:eastAsia="仿宋_GB2312"/>
        <w:sz w:val="28"/>
        <w:szCs w:val="28"/>
      </w:rPr>
      <w:fldChar w:fldCharType="separate"/>
    </w:r>
    <w:r w:rsidR="000F05A3">
      <w:rPr>
        <w:rStyle w:val="a8"/>
        <w:rFonts w:ascii="仿宋_GB2312" w:eastAsia="仿宋_GB2312"/>
        <w:noProof/>
        <w:sz w:val="28"/>
        <w:szCs w:val="28"/>
      </w:rPr>
      <w:t>- 4 -</w:t>
    </w:r>
    <w:r>
      <w:rPr>
        <w:rStyle w:val="a8"/>
        <w:rFonts w:ascii="仿宋_GB2312" w:eastAsia="仿宋_GB2312"/>
        <w:sz w:val="28"/>
        <w:szCs w:val="28"/>
      </w:rPr>
      <w:fldChar w:fldCharType="end"/>
    </w:r>
  </w:p>
  <w:p w:rsidR="001B142F" w:rsidRDefault="001B142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43" w:rsidRDefault="00751C43" w:rsidP="002E2503">
      <w:r>
        <w:separator/>
      </w:r>
    </w:p>
  </w:footnote>
  <w:footnote w:type="continuationSeparator" w:id="0">
    <w:p w:rsidR="00751C43" w:rsidRDefault="00751C43" w:rsidP="002E2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2F" w:rsidRDefault="001B142F" w:rsidP="00A631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doNotTrackMoves/>
  <w:defaultTabStop w:val="420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F71"/>
    <w:rsid w:val="0000264E"/>
    <w:rsid w:val="00013BD4"/>
    <w:rsid w:val="00020691"/>
    <w:rsid w:val="000328B3"/>
    <w:rsid w:val="00050BDB"/>
    <w:rsid w:val="0007282D"/>
    <w:rsid w:val="00076BE5"/>
    <w:rsid w:val="000817CB"/>
    <w:rsid w:val="00092683"/>
    <w:rsid w:val="00092C08"/>
    <w:rsid w:val="000B0E26"/>
    <w:rsid w:val="000B2889"/>
    <w:rsid w:val="000C36E9"/>
    <w:rsid w:val="000D2920"/>
    <w:rsid w:val="000D6870"/>
    <w:rsid w:val="000F039E"/>
    <w:rsid w:val="000F05A3"/>
    <w:rsid w:val="001002B1"/>
    <w:rsid w:val="001073E1"/>
    <w:rsid w:val="00120974"/>
    <w:rsid w:val="00121898"/>
    <w:rsid w:val="00124E70"/>
    <w:rsid w:val="001261EB"/>
    <w:rsid w:val="00134FCA"/>
    <w:rsid w:val="00161828"/>
    <w:rsid w:val="00161EF5"/>
    <w:rsid w:val="00184F98"/>
    <w:rsid w:val="001A4919"/>
    <w:rsid w:val="001B0119"/>
    <w:rsid w:val="001B142F"/>
    <w:rsid w:val="001B150D"/>
    <w:rsid w:val="001C15D0"/>
    <w:rsid w:val="001C3051"/>
    <w:rsid w:val="001C63AE"/>
    <w:rsid w:val="001D5EB5"/>
    <w:rsid w:val="001E3E6A"/>
    <w:rsid w:val="001E5C3A"/>
    <w:rsid w:val="001E661C"/>
    <w:rsid w:val="001F4041"/>
    <w:rsid w:val="002005CF"/>
    <w:rsid w:val="00211466"/>
    <w:rsid w:val="00212EFB"/>
    <w:rsid w:val="0024295C"/>
    <w:rsid w:val="0024403E"/>
    <w:rsid w:val="002466F1"/>
    <w:rsid w:val="00247A5F"/>
    <w:rsid w:val="002768E0"/>
    <w:rsid w:val="00283F9C"/>
    <w:rsid w:val="002865BC"/>
    <w:rsid w:val="00297179"/>
    <w:rsid w:val="002A515C"/>
    <w:rsid w:val="002A69C4"/>
    <w:rsid w:val="002B5C5E"/>
    <w:rsid w:val="002C0A16"/>
    <w:rsid w:val="002C1128"/>
    <w:rsid w:val="002C3C7C"/>
    <w:rsid w:val="002D00A6"/>
    <w:rsid w:val="002E2503"/>
    <w:rsid w:val="002E4AAD"/>
    <w:rsid w:val="003040C1"/>
    <w:rsid w:val="003047E0"/>
    <w:rsid w:val="003139E4"/>
    <w:rsid w:val="0031524D"/>
    <w:rsid w:val="003530BD"/>
    <w:rsid w:val="00364197"/>
    <w:rsid w:val="003743F2"/>
    <w:rsid w:val="0038013E"/>
    <w:rsid w:val="003844AA"/>
    <w:rsid w:val="00391B84"/>
    <w:rsid w:val="003B0AEC"/>
    <w:rsid w:val="003B3FA4"/>
    <w:rsid w:val="003D0286"/>
    <w:rsid w:val="003E1DBA"/>
    <w:rsid w:val="003F7136"/>
    <w:rsid w:val="0041302F"/>
    <w:rsid w:val="00440D04"/>
    <w:rsid w:val="0044489C"/>
    <w:rsid w:val="00460637"/>
    <w:rsid w:val="00470D1F"/>
    <w:rsid w:val="004832B8"/>
    <w:rsid w:val="00483547"/>
    <w:rsid w:val="00485811"/>
    <w:rsid w:val="00487242"/>
    <w:rsid w:val="004B0265"/>
    <w:rsid w:val="004C6967"/>
    <w:rsid w:val="004C6AE4"/>
    <w:rsid w:val="004D0FDE"/>
    <w:rsid w:val="004D5375"/>
    <w:rsid w:val="004E561A"/>
    <w:rsid w:val="004E5A6C"/>
    <w:rsid w:val="004E6B15"/>
    <w:rsid w:val="004F36A3"/>
    <w:rsid w:val="00503843"/>
    <w:rsid w:val="00513F4D"/>
    <w:rsid w:val="0053562A"/>
    <w:rsid w:val="005420FE"/>
    <w:rsid w:val="0056081B"/>
    <w:rsid w:val="005612E8"/>
    <w:rsid w:val="00562979"/>
    <w:rsid w:val="00566692"/>
    <w:rsid w:val="00575DE7"/>
    <w:rsid w:val="005D7289"/>
    <w:rsid w:val="005E09A2"/>
    <w:rsid w:val="005F2964"/>
    <w:rsid w:val="005F2E1D"/>
    <w:rsid w:val="006004CB"/>
    <w:rsid w:val="0060292D"/>
    <w:rsid w:val="00603A1B"/>
    <w:rsid w:val="006128F3"/>
    <w:rsid w:val="0062581E"/>
    <w:rsid w:val="00643315"/>
    <w:rsid w:val="00657D21"/>
    <w:rsid w:val="00670884"/>
    <w:rsid w:val="0068110B"/>
    <w:rsid w:val="006B49F2"/>
    <w:rsid w:val="006C2198"/>
    <w:rsid w:val="006D10D4"/>
    <w:rsid w:val="006D236B"/>
    <w:rsid w:val="006E131F"/>
    <w:rsid w:val="006E1998"/>
    <w:rsid w:val="006E2A41"/>
    <w:rsid w:val="006E5531"/>
    <w:rsid w:val="006F1AED"/>
    <w:rsid w:val="007005BC"/>
    <w:rsid w:val="00711F93"/>
    <w:rsid w:val="00715F48"/>
    <w:rsid w:val="00723BDF"/>
    <w:rsid w:val="00751C43"/>
    <w:rsid w:val="00754496"/>
    <w:rsid w:val="0075685D"/>
    <w:rsid w:val="00765F0B"/>
    <w:rsid w:val="00773D5E"/>
    <w:rsid w:val="007B5500"/>
    <w:rsid w:val="007B6B50"/>
    <w:rsid w:val="007B796E"/>
    <w:rsid w:val="007D6388"/>
    <w:rsid w:val="00810DD2"/>
    <w:rsid w:val="008118F0"/>
    <w:rsid w:val="008237CC"/>
    <w:rsid w:val="00831E48"/>
    <w:rsid w:val="00834861"/>
    <w:rsid w:val="00835DFC"/>
    <w:rsid w:val="00850CE0"/>
    <w:rsid w:val="00862888"/>
    <w:rsid w:val="00873F2F"/>
    <w:rsid w:val="00875011"/>
    <w:rsid w:val="00875EF6"/>
    <w:rsid w:val="00877118"/>
    <w:rsid w:val="00880C92"/>
    <w:rsid w:val="00896EF7"/>
    <w:rsid w:val="008A2BE5"/>
    <w:rsid w:val="008B2A1E"/>
    <w:rsid w:val="008C4E9C"/>
    <w:rsid w:val="008E35E3"/>
    <w:rsid w:val="00901EC3"/>
    <w:rsid w:val="00907376"/>
    <w:rsid w:val="00907DD2"/>
    <w:rsid w:val="00922109"/>
    <w:rsid w:val="00923B04"/>
    <w:rsid w:val="00937A33"/>
    <w:rsid w:val="0094375B"/>
    <w:rsid w:val="00943E1E"/>
    <w:rsid w:val="00944DDE"/>
    <w:rsid w:val="00953AD2"/>
    <w:rsid w:val="0098650B"/>
    <w:rsid w:val="009A1471"/>
    <w:rsid w:val="009A2191"/>
    <w:rsid w:val="009B0F08"/>
    <w:rsid w:val="009B30D0"/>
    <w:rsid w:val="009B5764"/>
    <w:rsid w:val="009C40F9"/>
    <w:rsid w:val="009E564F"/>
    <w:rsid w:val="009F21BB"/>
    <w:rsid w:val="009F492E"/>
    <w:rsid w:val="00A016B1"/>
    <w:rsid w:val="00A07C0F"/>
    <w:rsid w:val="00A22FB1"/>
    <w:rsid w:val="00A26B73"/>
    <w:rsid w:val="00A27A4B"/>
    <w:rsid w:val="00A40C6A"/>
    <w:rsid w:val="00A430C9"/>
    <w:rsid w:val="00A43897"/>
    <w:rsid w:val="00A47469"/>
    <w:rsid w:val="00A514B5"/>
    <w:rsid w:val="00A5403A"/>
    <w:rsid w:val="00A60FFC"/>
    <w:rsid w:val="00A61545"/>
    <w:rsid w:val="00A631E3"/>
    <w:rsid w:val="00A844E4"/>
    <w:rsid w:val="00A92C47"/>
    <w:rsid w:val="00A93281"/>
    <w:rsid w:val="00AA0CA3"/>
    <w:rsid w:val="00AC466A"/>
    <w:rsid w:val="00AD40B2"/>
    <w:rsid w:val="00AF187E"/>
    <w:rsid w:val="00AF4C70"/>
    <w:rsid w:val="00B005AB"/>
    <w:rsid w:val="00B1028A"/>
    <w:rsid w:val="00B20CC6"/>
    <w:rsid w:val="00B211DA"/>
    <w:rsid w:val="00B2178A"/>
    <w:rsid w:val="00B31810"/>
    <w:rsid w:val="00B35FF7"/>
    <w:rsid w:val="00B559EF"/>
    <w:rsid w:val="00B562EF"/>
    <w:rsid w:val="00B75A1E"/>
    <w:rsid w:val="00B82879"/>
    <w:rsid w:val="00BB1446"/>
    <w:rsid w:val="00BB1891"/>
    <w:rsid w:val="00BB3987"/>
    <w:rsid w:val="00BB6DDE"/>
    <w:rsid w:val="00BC30BB"/>
    <w:rsid w:val="00BD0019"/>
    <w:rsid w:val="00BE328B"/>
    <w:rsid w:val="00BE6EFB"/>
    <w:rsid w:val="00BF3257"/>
    <w:rsid w:val="00BF3E3B"/>
    <w:rsid w:val="00C1122F"/>
    <w:rsid w:val="00C120D2"/>
    <w:rsid w:val="00C34DD0"/>
    <w:rsid w:val="00C46788"/>
    <w:rsid w:val="00C60F6D"/>
    <w:rsid w:val="00C66CAA"/>
    <w:rsid w:val="00C7211E"/>
    <w:rsid w:val="00C80EDC"/>
    <w:rsid w:val="00C91661"/>
    <w:rsid w:val="00C95927"/>
    <w:rsid w:val="00CA3A11"/>
    <w:rsid w:val="00CC181A"/>
    <w:rsid w:val="00CE559C"/>
    <w:rsid w:val="00CF16EB"/>
    <w:rsid w:val="00CF5CCE"/>
    <w:rsid w:val="00CF7323"/>
    <w:rsid w:val="00CF740E"/>
    <w:rsid w:val="00D12755"/>
    <w:rsid w:val="00D1586E"/>
    <w:rsid w:val="00D17323"/>
    <w:rsid w:val="00D232C8"/>
    <w:rsid w:val="00D412CF"/>
    <w:rsid w:val="00D449BD"/>
    <w:rsid w:val="00D55F2A"/>
    <w:rsid w:val="00D60BDF"/>
    <w:rsid w:val="00D62C0A"/>
    <w:rsid w:val="00D70FF2"/>
    <w:rsid w:val="00D72EEF"/>
    <w:rsid w:val="00D73665"/>
    <w:rsid w:val="00D74651"/>
    <w:rsid w:val="00D852EE"/>
    <w:rsid w:val="00D857A0"/>
    <w:rsid w:val="00DA3156"/>
    <w:rsid w:val="00DA7BFC"/>
    <w:rsid w:val="00DB4064"/>
    <w:rsid w:val="00DB4F6F"/>
    <w:rsid w:val="00DE3FA6"/>
    <w:rsid w:val="00E00AF9"/>
    <w:rsid w:val="00E00C53"/>
    <w:rsid w:val="00E06F92"/>
    <w:rsid w:val="00E14F8E"/>
    <w:rsid w:val="00E213FB"/>
    <w:rsid w:val="00E52096"/>
    <w:rsid w:val="00E73290"/>
    <w:rsid w:val="00E73800"/>
    <w:rsid w:val="00E80DAA"/>
    <w:rsid w:val="00E83BB4"/>
    <w:rsid w:val="00E924B6"/>
    <w:rsid w:val="00E929E4"/>
    <w:rsid w:val="00E92E4F"/>
    <w:rsid w:val="00E96651"/>
    <w:rsid w:val="00EA6A27"/>
    <w:rsid w:val="00ED6EE1"/>
    <w:rsid w:val="00EE5F0C"/>
    <w:rsid w:val="00F028EC"/>
    <w:rsid w:val="00F25232"/>
    <w:rsid w:val="00F30F71"/>
    <w:rsid w:val="00F37CC0"/>
    <w:rsid w:val="00F444CD"/>
    <w:rsid w:val="00F505B6"/>
    <w:rsid w:val="00F50684"/>
    <w:rsid w:val="00F87937"/>
    <w:rsid w:val="00F879F2"/>
    <w:rsid w:val="00F9212F"/>
    <w:rsid w:val="00FA7B2B"/>
    <w:rsid w:val="00FB045B"/>
    <w:rsid w:val="00FB111B"/>
    <w:rsid w:val="00FD088F"/>
    <w:rsid w:val="00FD2C25"/>
    <w:rsid w:val="00FE13A3"/>
    <w:rsid w:val="00FF09FC"/>
    <w:rsid w:val="26D87F3F"/>
    <w:rsid w:val="2E955ED2"/>
    <w:rsid w:val="448852D1"/>
    <w:rsid w:val="49F647AC"/>
    <w:rsid w:val="5BFB2B59"/>
    <w:rsid w:val="7A9C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  <o:rules v:ext="edit">
        <o:r id="V:Rule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E2503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2E2503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B0AEC"/>
    <w:rPr>
      <w:rFonts w:cs="Times New Roman"/>
      <w:b/>
      <w:bCs/>
      <w:color w:val="000000"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2E2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E2503"/>
    <w:rPr>
      <w:rFonts w:cs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2E2503"/>
    <w:pPr>
      <w:tabs>
        <w:tab w:val="center" w:pos="4153"/>
        <w:tab w:val="right" w:pos="8306"/>
      </w:tabs>
      <w:jc w:val="left"/>
    </w:pPr>
    <w:rPr>
      <w:kern w:val="1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2E2503"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kern w:val="1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6">
    <w:name w:val="Normal (Web)"/>
    <w:basedOn w:val="a"/>
    <w:uiPriority w:val="99"/>
    <w:rsid w:val="002E2503"/>
    <w:pPr>
      <w:widowControl/>
      <w:jc w:val="left"/>
    </w:pPr>
    <w:rPr>
      <w:rFonts w:ascii="宋体" w:hAnsi="宋体" w:cs="宋体"/>
      <w:sz w:val="24"/>
    </w:rPr>
  </w:style>
  <w:style w:type="character" w:styleId="a7">
    <w:name w:val="Strong"/>
    <w:basedOn w:val="a0"/>
    <w:uiPriority w:val="99"/>
    <w:qFormat/>
    <w:rsid w:val="002E2503"/>
    <w:rPr>
      <w:rFonts w:cs="Times New Roman"/>
      <w:b/>
    </w:rPr>
  </w:style>
  <w:style w:type="character" w:styleId="a8">
    <w:name w:val="page number"/>
    <w:basedOn w:val="a0"/>
    <w:uiPriority w:val="99"/>
    <w:rsid w:val="002E2503"/>
    <w:rPr>
      <w:rFonts w:cs="Times New Roman"/>
    </w:rPr>
  </w:style>
  <w:style w:type="character" w:styleId="a9">
    <w:name w:val="Hyperlink"/>
    <w:basedOn w:val="a0"/>
    <w:uiPriority w:val="99"/>
    <w:rsid w:val="002E2503"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rsid w:val="002E2503"/>
    <w:pPr>
      <w:widowControl/>
    </w:pPr>
    <w:rPr>
      <w:szCs w:val="21"/>
    </w:rPr>
  </w:style>
  <w:style w:type="character" w:customStyle="1" w:styleId="info1">
    <w:name w:val="info1"/>
    <w:basedOn w:val="a0"/>
    <w:uiPriority w:val="99"/>
    <w:rsid w:val="002E2503"/>
    <w:rPr>
      <w:rFonts w:cs="Times New Roman"/>
      <w:spacing w:val="1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4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437</Words>
  <Characters>2494</Characters>
  <Application>Microsoft Office Word</Application>
  <DocSecurity>0</DocSecurity>
  <Lines>20</Lines>
  <Paragraphs>5</Paragraphs>
  <ScaleCrop>false</ScaleCrop>
  <Company>China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wxf</dc:creator>
  <cp:keywords/>
  <dc:description/>
  <cp:lastModifiedBy>Lenovo9</cp:lastModifiedBy>
  <cp:revision>9</cp:revision>
  <cp:lastPrinted>2016-11-19T13:33:00Z</cp:lastPrinted>
  <dcterms:created xsi:type="dcterms:W3CDTF">2017-08-12T15:50:00Z</dcterms:created>
  <dcterms:modified xsi:type="dcterms:W3CDTF">2020-07-13T02:32:00Z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